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i/>
          <w:sz w:val="21"/>
          <w:szCs w:val="21"/>
        </w:rPr>
      </w:pPr>
      <w:r/>
      <w:bookmarkStart w:id="0" w:name="_Hlk192713327"/>
      <w:r>
        <w:rPr>
          <w:rFonts w:hint="eastAsia" w:ascii="宋体" w:hAnsi="宋体" w:eastAsia="宋体" w:cs="宋体"/>
          <w:b/>
          <w:sz w:val="72"/>
        </w:rPr>
        <w:tab/>
      </w:r>
      <w:r/>
    </w:p>
    <w:p>
      <w:pPr>
        <w:jc w:val="center"/>
        <w:rPr>
          <w:rFonts w:ascii="宋体" w:hAnsi="宋体" w:eastAsia="宋体" w:cs="宋体"/>
          <w:b/>
          <w:sz w:val="72"/>
        </w:rPr>
      </w:pPr>
      <w:r>
        <w:rPr>
          <w:rFonts w:ascii="宋体" w:hAnsi="宋体" w:eastAsia="宋体" w:cs="宋体"/>
          <w:b/>
          <w:sz w:val="72"/>
        </w:rPr>
      </w:r>
      <w:r/>
    </w:p>
    <w:p>
      <w:pPr>
        <w:jc w:val="center"/>
        <w:rPr>
          <w:rFonts w:ascii="宋体" w:hAnsi="宋体" w:eastAsia="宋体" w:cs="宋体"/>
          <w:b/>
          <w:sz w:val="72"/>
        </w:rPr>
      </w:pPr>
      <w:r>
        <w:rPr>
          <w:rFonts w:ascii="宋体" w:hAnsi="宋体" w:eastAsia="宋体" w:cs="宋体"/>
          <w:b/>
          <w:sz w:val="72"/>
        </w:rPr>
      </w:r>
      <w:r/>
    </w:p>
    <w:p>
      <w:pPr>
        <w:jc w:val="center"/>
        <w:spacing w:line="360" w:lineRule="auto"/>
        <w:rPr>
          <w:rFonts w:ascii="宋体" w:hAnsi="宋体" w:eastAsia="宋体" w:cs="宋体"/>
          <w:bCs/>
          <w:spacing w:val="20"/>
          <w:sz w:val="72"/>
          <w:szCs w:val="72"/>
        </w:rPr>
      </w:pPr>
      <w:r/>
      <w:bookmarkStart w:id="1" w:name="_Hlk192713293"/>
      <w:r>
        <w:rPr>
          <w:rFonts w:hint="eastAsia" w:ascii="宋体" w:hAnsi="宋体" w:eastAsia="宋体" w:cs="宋体"/>
          <w:bCs/>
          <w:spacing w:val="20"/>
          <w:sz w:val="72"/>
          <w:szCs w:val="72"/>
        </w:rPr>
        <w:t xml:space="preserve">泰州市政府采购</w:t>
      </w:r>
      <w:r/>
    </w:p>
    <w:p>
      <w:pPr>
        <w:jc w:val="center"/>
        <w:spacing w:line="360" w:lineRule="auto"/>
        <w:rPr>
          <w:rFonts w:ascii="宋体" w:hAnsi="宋体" w:eastAsia="宋体" w:cs="宋体"/>
          <w:bCs/>
          <w:spacing w:val="20"/>
          <w:sz w:val="52"/>
          <w:szCs w:val="52"/>
        </w:rPr>
      </w:pPr>
      <w:r>
        <w:rPr>
          <w:rFonts w:ascii="宋体" w:hAnsi="宋体" w:eastAsia="宋体" w:cs="宋体"/>
          <w:bCs/>
          <w:spacing w:val="20"/>
          <w:sz w:val="52"/>
          <w:szCs w:val="52"/>
        </w:rPr>
      </w:r>
      <w:r/>
    </w:p>
    <w:p>
      <w:pPr>
        <w:jc w:val="center"/>
        <w:spacing w:line="360" w:lineRule="auto"/>
        <w:rPr>
          <w:rFonts w:ascii="宋体" w:hAnsi="宋体" w:eastAsia="宋体" w:cs="宋体"/>
          <w:bCs/>
          <w:spacing w:val="20"/>
          <w:sz w:val="52"/>
          <w:szCs w:val="52"/>
        </w:rPr>
      </w:pPr>
      <w:r>
        <w:rPr>
          <w:rFonts w:hint="eastAsia" w:ascii="宋体" w:hAnsi="宋体" w:eastAsia="宋体" w:cs="宋体"/>
          <w:bCs/>
          <w:spacing w:val="20"/>
          <w:sz w:val="52"/>
          <w:szCs w:val="52"/>
        </w:rPr>
        <w:t xml:space="preserve">公开</w:t>
      </w:r>
      <w:bookmarkEnd w:id="1"/>
      <w:r>
        <w:rPr>
          <w:rFonts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-113029</wp:posOffset>
                </wp:positionH>
                <wp:positionV relativeFrom="paragraph">
                  <wp:posOffset>198120</wp:posOffset>
                </wp:positionV>
                <wp:extent cx="0" cy="0"/>
                <wp:effectExtent l="0" t="0" r="0" b="0"/>
                <wp:wrapNone/>
                <wp:docPr id="2" name="直接连接符 4"/>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6704;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Cs/>
          <w:spacing w:val="20"/>
          <w:sz w:val="52"/>
          <w:szCs w:val="52"/>
        </w:rPr>
        <w:t xml:space="preserve">招标文件</w:t>
      </w:r>
      <w:r/>
    </w:p>
    <w:p>
      <w:pPr>
        <w:jc w:val="center"/>
        <w:rPr>
          <w:rFonts w:ascii="宋体" w:hAnsi="宋体" w:eastAsia="宋体" w:cs="宋体"/>
          <w:b/>
          <w:sz w:val="72"/>
          <w:szCs w:val="72"/>
        </w:rPr>
      </w:pPr>
      <w:r>
        <w:rPr>
          <w:rFonts w:hint="eastAsia" w:ascii="宋体" w:hAnsi="宋体" w:eastAsia="宋体" w:cs="宋体"/>
          <w:bCs/>
          <w:sz w:val="30"/>
        </w:rPr>
        <w:t xml:space="preserve">（全流程电子化不见面开标）</w:t>
      </w:r>
      <w:r/>
    </w:p>
    <w:p>
      <w:pPr>
        <w:ind w:firstLine="1940"/>
        <w:jc w:val="left"/>
        <w:spacing w:line="360" w:lineRule="auto"/>
        <w:rPr>
          <w:rFonts w:ascii="宋体" w:hAnsi="宋体" w:eastAsia="宋体" w:cs="宋体"/>
          <w:b/>
          <w:sz w:val="72"/>
        </w:rPr>
      </w:pPr>
      <w:r>
        <w:rPr>
          <w:rFonts w:ascii="宋体" w:hAnsi="宋体" w:eastAsia="宋体" w:cs="宋体"/>
          <w:b/>
          <w:sz w:val="72"/>
        </w:rPr>
      </w:r>
      <w:r/>
    </w:p>
    <w:p>
      <w:pPr>
        <w:ind w:firstLine="1940"/>
        <w:jc w:val="left"/>
        <w:spacing w:line="360" w:lineRule="auto"/>
        <w:rPr>
          <w:rFonts w:ascii="宋体" w:hAnsi="宋体" w:eastAsia="宋体" w:cs="宋体"/>
          <w:b/>
          <w:bCs/>
          <w:sz w:val="28"/>
          <w:szCs w:val="28"/>
        </w:rPr>
      </w:pPr>
      <w:r>
        <w:rPr>
          <w:rFonts w:hint="eastAsia" w:ascii="宋体" w:hAnsi="宋体" w:eastAsia="宋体" w:cs="宋体"/>
          <w:b/>
          <w:bCs/>
          <w:sz w:val="28"/>
          <w:szCs w:val="28"/>
        </w:rPr>
        <w:t xml:space="preserve">项目编号：</w:t>
      </w:r>
      <w:r>
        <w:rPr>
          <w:rFonts w:ascii="宋体" w:hAnsi="宋体" w:eastAsia="宋体" w:cs="宋体"/>
          <w:b/>
          <w:bCs/>
          <w:sz w:val="28"/>
          <w:szCs w:val="28"/>
        </w:rPr>
        <w:t xml:space="preserve">JSZC-321204-TZXQ-G2026-0001</w:t>
      </w:r>
      <w:r/>
    </w:p>
    <w:p>
      <w:pPr>
        <w:ind w:left="260" w:firstLine="1687"/>
        <w:jc w:val="left"/>
        <w:spacing w:line="360" w:lineRule="auto"/>
        <w:rPr>
          <w:rFonts w:ascii="宋体" w:hAnsi="宋体" w:eastAsia="宋体" w:cs="宋体"/>
          <w:b/>
          <w:bCs/>
          <w:sz w:val="28"/>
          <w:szCs w:val="28"/>
        </w:rPr>
      </w:pPr>
      <w:r>
        <w:rPr>
          <w:rFonts w:hint="eastAsia" w:ascii="宋体" w:hAnsi="宋体" w:eastAsia="宋体" w:cs="宋体"/>
          <w:b/>
          <w:bCs/>
          <w:sz w:val="28"/>
          <w:szCs w:val="28"/>
        </w:rPr>
        <w:t xml:space="preserve">项目名称：</w:t>
      </w:r>
      <w:r>
        <w:rPr>
          <w:rFonts w:hint="eastAsia" w:ascii="宋体" w:hAnsi="宋体" w:eastAsia="宋体" w:cs="宋体"/>
          <w:b/>
          <w:bCs/>
          <w:sz w:val="28"/>
          <w:szCs w:val="28"/>
        </w:rPr>
        <w:t xml:space="preserve">张甸镇公共卫生及园林绿化保洁服务</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采购人：泰州市姜堰区张甸镇人民政府</w:t>
      </w:r>
      <w:r/>
    </w:p>
    <w:p>
      <w:pPr>
        <w:ind w:firstLine="419"/>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采购代理机构：泰州兴棋工程建设项目管理咨询有限公司</w:t>
      </w:r>
      <w:r/>
    </w:p>
    <w:p>
      <w:pPr>
        <w:jc w:val="center"/>
        <w:rPr>
          <w:rFonts w:ascii="宋体" w:hAnsi="宋体" w:eastAsia="宋体" w:cs="宋体"/>
          <w:b/>
          <w:sz w:val="28"/>
          <w:szCs w:val="28"/>
        </w:rPr>
      </w:pPr>
      <w:r>
        <w:rPr>
          <w:rFonts w:ascii="宋体" w:hAnsi="宋体" w:eastAsia="宋体" w:cs="宋体"/>
          <w:b/>
          <w:sz w:val="28"/>
          <w:szCs w:val="28"/>
        </w:rPr>
      </w:r>
      <w:r/>
    </w:p>
    <w:p>
      <w:pPr>
        <w:jc w:val="center"/>
        <w:rPr>
          <w:rFonts w:ascii="宋体" w:hAnsi="宋体" w:eastAsia="宋体" w:cs="宋体"/>
          <w:b/>
          <w:sz w:val="28"/>
          <w:szCs w:val="28"/>
        </w:rPr>
      </w:pPr>
      <w:r>
        <w:rPr>
          <w:rFonts w:hint="eastAsia" w:ascii="宋体" w:hAnsi="宋体" w:eastAsia="宋体" w:cs="宋体"/>
          <w:b/>
          <w:sz w:val="28"/>
          <w:szCs w:val="28"/>
        </w:rPr>
        <w:t xml:space="preserve">2026年</w:t>
      </w:r>
      <w:r>
        <w:rPr>
          <w:rFonts w:ascii="宋体" w:hAnsi="宋体" w:eastAsia="宋体" w:cs="宋体"/>
          <w:b/>
          <w:sz w:val="28"/>
          <w:szCs w:val="28"/>
        </w:rPr>
        <w:t xml:space="preserve">7</w:t>
      </w:r>
      <w:r>
        <w:rPr>
          <w:rFonts w:hint="eastAsia" w:ascii="宋体" w:hAnsi="宋体" w:eastAsia="宋体" w:cs="宋体"/>
          <w:b/>
          <w:sz w:val="28"/>
          <w:szCs w:val="28"/>
        </w:rPr>
        <w:t xml:space="preserve">月</w:t>
      </w:r>
      <w:r/>
    </w:p>
    <w:p>
      <w:pPr>
        <w:ind w:right="840"/>
        <w:jc w:val="center"/>
        <w:spacing w:line="360" w:lineRule="auto"/>
        <w:widowControl/>
        <w:rPr>
          <w:rFonts w:ascii="宋体" w:hAnsi="宋体" w:eastAsia="宋体" w:cs="宋体"/>
          <w:b/>
          <w:sz w:val="28"/>
          <w:szCs w:val="28"/>
        </w:rPr>
      </w:pPr>
      <w:r>
        <w:rPr>
          <w:rFonts w:hint="eastAsia" w:ascii="宋体" w:hAnsi="宋体" w:eastAsia="宋体" w:cs="宋体"/>
          <w:b/>
          <w:sz w:val="28"/>
          <w:szCs w:val="28"/>
        </w:rPr>
        <w:br w:type="page" w:clear="all"/>
      </w:r>
      <w:r/>
    </w:p>
    <w:p>
      <w:pPr>
        <w:jc w:val="center"/>
        <w:rPr>
          <w:rFonts w:asciiTheme="minorEastAsia" w:hAnsiTheme="minorEastAsia" w:eastAsiaTheme="minorEastAsia"/>
          <w:bCs/>
          <w:color w:val="000000"/>
          <w:spacing w:val="20"/>
          <w:sz w:val="72"/>
          <w:szCs w:val="72"/>
        </w:rPr>
      </w:pPr>
      <w:r>
        <w:rPr>
          <w:rFonts w:hint="eastAsia" w:asciiTheme="minorEastAsia" w:hAnsiTheme="minorEastAsia" w:eastAsiaTheme="minorEastAsia"/>
          <w:b/>
          <w:bCs/>
          <w:color w:val="000000"/>
          <w:sz w:val="32"/>
          <w:szCs w:val="32"/>
        </w:rPr>
        <w:t xml:space="preserve">政府采购线上合同信用融资功能告知提醒</w:t>
      </w:r>
      <w:r/>
    </w:p>
    <w:p>
      <w:pPr>
        <w:pStyle w:val="1008"/>
        <w:ind w:left="640"/>
        <w:jc w:val="both"/>
        <w:spacing w:before="0" w:beforeAutospacing="0" w:after="0" w:afterAutospacing="0" w:line="400" w:lineRule="exact"/>
        <w:rPr>
          <w:rFonts w:asciiTheme="minorEastAsia" w:hAnsiTheme="minorEastAsia" w:eastAsiaTheme="minorEastAsia"/>
          <w:b/>
          <w:bCs/>
        </w:rPr>
      </w:pPr>
      <w:r>
        <w:rPr>
          <w:rFonts w:hint="eastAsia" w:asciiTheme="minorEastAsia" w:hAnsiTheme="minorEastAsia" w:eastAsiaTheme="minorEastAsia"/>
          <w:b/>
          <w:bCs/>
        </w:rPr>
        <w:t xml:space="preserve">一、政府采购线上合同信用融资功能告知提醒</w:t>
      </w:r>
      <w:r/>
    </w:p>
    <w:p>
      <w:pPr>
        <w:ind w:firstLine="564"/>
        <w:spacing w:line="40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我区已正式启用“苏采云”系统，目前已全面开</w:t>
      </w:r>
      <w:r>
        <w:rPr>
          <w:rFonts w:hint="eastAsia" w:asciiTheme="minorEastAsia" w:hAnsiTheme="minorEastAsia" w:eastAsiaTheme="minorEastAsia"/>
          <w:color w:val="000000"/>
          <w:spacing w:val="11"/>
          <w:sz w:val="24"/>
          <w:szCs w:val="24"/>
        </w:rPr>
        <w:t xml:space="preserve">通</w:t>
      </w:r>
      <w:r>
        <w:rPr>
          <w:rFonts w:hint="eastAsia" w:asciiTheme="minorEastAsia" w:hAnsiTheme="minorEastAsia" w:eastAsiaTheme="minorEastAsia"/>
          <w:color w:val="000000"/>
          <w:spacing w:val="1"/>
          <w:sz w:val="24"/>
          <w:szCs w:val="24"/>
        </w:rPr>
        <w:t xml:space="preserve">政府采购线上合同信用融资（以下简称“政采贷”）功能。成交供应商可凭政府采购合同在中征平台发起贷款申请贷款。</w:t>
      </w:r>
      <w:r/>
    </w:p>
    <w:p>
      <w:pPr>
        <w:pStyle w:val="1008"/>
        <w:ind w:left="640"/>
        <w:jc w:val="both"/>
        <w:spacing w:before="0" w:beforeAutospacing="0" w:after="0" w:afterAutospacing="0" w:line="400" w:lineRule="exact"/>
        <w:rPr>
          <w:rFonts w:asciiTheme="minorEastAsia" w:hAnsiTheme="minorEastAsia" w:eastAsiaTheme="minorEastAsia"/>
          <w:b/>
          <w:bCs/>
        </w:rPr>
      </w:pPr>
      <w:r>
        <w:rPr>
          <w:rFonts w:hint="eastAsia" w:asciiTheme="minorEastAsia" w:hAnsiTheme="minorEastAsia" w:eastAsiaTheme="minorEastAsia"/>
          <w:b/>
          <w:bCs/>
        </w:rPr>
        <w:t xml:space="preserve">1.“政采贷”业务流程</w:t>
      </w:r>
      <w:r/>
    </w:p>
    <w:p>
      <w:pPr>
        <w:pStyle w:val="1008"/>
        <w:jc w:val="both"/>
        <w:spacing w:before="0" w:beforeAutospacing="0" w:after="0" w:afterAutospacing="0" w:line="400" w:lineRule="exact"/>
        <w:rPr>
          <w:rFonts w:asciiTheme="minorEastAsia" w:hAnsiTheme="minorEastAsia" w:eastAsiaTheme="minorEastAsia"/>
        </w:rPr>
      </w:pPr>
      <w:r>
        <w:rPr>
          <w:rFonts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251460</wp:posOffset>
                </wp:positionH>
                <wp:positionV relativeFrom="paragraph">
                  <wp:posOffset>8890</wp:posOffset>
                </wp:positionV>
                <wp:extent cx="5267960" cy="1553210"/>
                <wp:effectExtent l="19050" t="0" r="8890" b="0"/>
                <wp:wrapNone/>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3"/>
                        <a:stretch/>
                      </pic:blipFill>
                      <pic:spPr bwMode="auto">
                        <a:xfrm>
                          <a:off x="0" y="0"/>
                          <a:ext cx="5267960" cy="15532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776;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alse">
                <v:path textboxrect="0,0,0,0"/>
                <v:imagedata r:id="rId13" o:title=""/>
              </v:shape>
            </w:pict>
          </mc:Fallback>
        </mc:AlternateContent>
      </w:r>
      <w:r/>
    </w:p>
    <w:p>
      <w:pPr>
        <w:pStyle w:val="1008"/>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1008"/>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1008"/>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1008"/>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1008"/>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1008"/>
        <w:ind w:left="640"/>
        <w:jc w:val="both"/>
        <w:spacing w:before="0" w:beforeAutospacing="0" w:after="0" w:afterAutospacing="0" w:line="350" w:lineRule="exact"/>
        <w:rPr>
          <w:rFonts w:asciiTheme="minorEastAsia" w:hAnsiTheme="minorEastAsia" w:eastAsiaTheme="minorEastAsia"/>
          <w:b/>
          <w:bCs/>
        </w:rPr>
      </w:pPr>
      <w:r>
        <w:rPr>
          <w:rFonts w:hint="eastAsia" w:asciiTheme="minorEastAsia" w:hAnsiTheme="minorEastAsia" w:eastAsiaTheme="minorEastAsia"/>
          <w:b/>
          <w:bCs/>
        </w:rPr>
        <w:t xml:space="preserve">2.操作流程</w:t>
      </w:r>
      <w:r/>
    </w:p>
    <w:p>
      <w:pPr>
        <w:pStyle w:val="1008"/>
        <w:ind w:firstLine="48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8"/>
        <w:ind w:left="640"/>
        <w:jc w:val="both"/>
        <w:spacing w:before="0" w:beforeAutospacing="0" w:after="0" w:afterAutospacing="0" w:line="350" w:lineRule="exact"/>
        <w:rPr>
          <w:rFonts w:asciiTheme="minorEastAsia" w:hAnsiTheme="minorEastAsia" w:eastAsiaTheme="minorEastAsia"/>
          <w:b/>
          <w:bCs/>
        </w:rPr>
      </w:pPr>
      <w:r>
        <w:rPr>
          <w:rFonts w:hint="eastAsia" w:asciiTheme="minorEastAsia" w:hAnsiTheme="minorEastAsia" w:eastAsiaTheme="minorEastAsia"/>
          <w:b/>
          <w:bCs/>
        </w:rPr>
        <w:t xml:space="preserve">3.常见问题</w:t>
      </w:r>
      <w:r/>
    </w:p>
    <w:p>
      <w:pPr>
        <w:pStyle w:val="1008"/>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Q1：哪些企业能申请“政采贷”？</w:t>
      </w:r>
      <w:r/>
    </w:p>
    <w:p>
      <w:pPr>
        <w:pStyle w:val="1008"/>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答：江苏省内采用国库集中支付的政府采购项目的中标供应商，可凭政府采购合同申请"政采贷"。</w:t>
      </w:r>
      <w:r/>
    </w:p>
    <w:p>
      <w:pPr>
        <w:pStyle w:val="1008"/>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Q2：供应商在哪里申请“政采贷”？</w:t>
      </w:r>
      <w:r/>
    </w:p>
    <w:p>
      <w:pPr>
        <w:pStyle w:val="1008"/>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答：中标供应商在“中征应收账款融资服务平台”（简称“中征平台”）上向意向银行发起融资申请</w:t>
      </w:r>
      <w:r/>
    </w:p>
    <w:p>
      <w:pPr>
        <w:pStyle w:val="1008"/>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Q3：中标供应商要注意什么？</w:t>
      </w:r>
      <w:r/>
    </w:p>
    <w:p>
      <w:pPr>
        <w:pStyle w:val="1008"/>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答：中标供应商要加强和采购单位的沟通协调，尽早确定融资需求。需要“政采贷”融资的，政府采购合同付款账号应当空置。</w:t>
      </w:r>
      <w:r/>
    </w:p>
    <w:p>
      <w:pPr>
        <w:pStyle w:val="1008"/>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Q4：采购单位要做什么？</w:t>
      </w:r>
      <w:r/>
    </w:p>
    <w:p>
      <w:pPr>
        <w:pStyle w:val="1008"/>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1008"/>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Q5：“政采贷”融资失败怎么办？</w:t>
      </w:r>
      <w:r/>
    </w:p>
    <w:p>
      <w:pPr>
        <w:pStyle w:val="1008"/>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008"/>
        <w:ind w:left="640"/>
        <w:jc w:val="both"/>
        <w:spacing w:before="0" w:beforeAutospacing="0" w:after="0" w:afterAutospacing="0" w:line="350" w:lineRule="exact"/>
        <w:rPr>
          <w:rFonts w:asciiTheme="minorEastAsia" w:hAnsiTheme="minorEastAsia" w:eastAsiaTheme="minorEastAsia"/>
          <w:b/>
          <w:bCs/>
        </w:rPr>
      </w:pPr>
      <w:r>
        <w:rPr>
          <w:rFonts w:hint="eastAsia" w:asciiTheme="minorEastAsia" w:hAnsiTheme="minorEastAsia" w:eastAsiaTheme="minorEastAsia"/>
          <w:b/>
          <w:bCs/>
        </w:rPr>
        <w:t xml:space="preserve">4.网址及联系方式</w:t>
      </w:r>
      <w:r/>
    </w:p>
    <w:p>
      <w:pPr>
        <w:spacing w:line="35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政采贷：</w:t>
      </w:r>
      <w:hyperlink r:id="rId14" w:tooltip="http://www.ccgp-jiangsu.gov.cn/jiangsu/paying.html" w:history="1">
        <w:r>
          <w:rPr>
            <w:rStyle w:val="1022"/>
            <w:rFonts w:hint="default" w:asciiTheme="minorEastAsia" w:hAnsiTheme="minorEastAsia" w:eastAsiaTheme="minorEastAsia"/>
            <w:color w:val="000000"/>
            <w:spacing w:val="1"/>
            <w:sz w:val="24"/>
            <w:szCs w:val="24"/>
          </w:rPr>
          <w:t xml:space="preserve">http://www.ccgp-jiangsu.gov.cn/jiangsu/paying.html</w:t>
        </w:r>
      </w:hyperlink>
      <w:r/>
      <w:r/>
    </w:p>
    <w:p>
      <w:pPr>
        <w:spacing w:line="35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中征平台：</w:t>
      </w:r>
      <w:hyperlink r:id="rId15" w:tooltip="https://www.crcrfsp.com/" w:history="1">
        <w:r>
          <w:rPr>
            <w:rStyle w:val="1022"/>
            <w:rFonts w:hint="default" w:asciiTheme="minorEastAsia" w:hAnsiTheme="minorEastAsia" w:eastAsiaTheme="minorEastAsia"/>
            <w:color w:val="000000"/>
            <w:spacing w:val="1"/>
            <w:sz w:val="24"/>
            <w:szCs w:val="24"/>
          </w:rPr>
          <w:t xml:space="preserve">https://www.crcrfsp.com/</w:t>
        </w:r>
      </w:hyperlink>
      <w:r/>
      <w:r/>
    </w:p>
    <w:p>
      <w:pPr>
        <w:spacing w:line="35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联系人：翟先生           联系电话：0523-88816349</w:t>
      </w:r>
      <w:r/>
    </w:p>
    <w:p>
      <w:pPr>
        <w:ind w:firstLine="643"/>
        <w:jc w:val="center"/>
        <w:spacing w:line="520" w:lineRule="exact"/>
        <w:rPr>
          <w:rFonts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t xml:space="preserve">不见面交易投标文件制作提交说明</w:t>
      </w:r>
      <w:r/>
    </w:p>
    <w:p>
      <w:pPr>
        <w:ind w:firstLine="562"/>
        <w:spacing w:line="520" w:lineRule="exact"/>
        <w:rPr>
          <w:rFonts w:ascii="宋体" w:hAnsi="宋体" w:eastAsia="宋体" w:cs="宋体"/>
          <w:sz w:val="21"/>
          <w:szCs w:val="21"/>
          <w:shd w:val="clear" w:color="auto" w:fill="ffffff"/>
          <w:lang w:bidi="ar"/>
        </w:rPr>
      </w:pPr>
      <w:r>
        <w:rPr>
          <w:rFonts w:hint="eastAsia" w:ascii="宋体" w:hAnsi="宋体" w:eastAsia="宋体" w:cs="宋体"/>
          <w:sz w:val="21"/>
          <w:szCs w:val="21"/>
          <w:lang w:bidi="ar"/>
        </w:rPr>
        <w:t xml:space="preserve">1.业务流程：</w:t>
      </w:r>
      <w:r>
        <w:rPr>
          <w:rFonts w:hint="eastAsia" w:ascii="宋体" w:hAnsi="宋体" w:eastAsia="宋体" w:cs="宋体"/>
          <w:sz w:val="21"/>
          <w:szCs w:val="21"/>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520" w:lineRule="exact"/>
        <w:rPr>
          <w:rFonts w:ascii="宋体" w:hAnsi="宋体" w:eastAsia="宋体" w:cs="宋体"/>
          <w:sz w:val="21"/>
          <w:szCs w:val="21"/>
          <w:shd w:val="clear" w:color="auto" w:fill="ffffff"/>
          <w:lang w:bidi="ar"/>
        </w:rPr>
      </w:pPr>
      <w:r>
        <w:rPr>
          <w:rFonts w:hint="eastAsia" w:ascii="宋体" w:hAnsi="宋体" w:eastAsia="宋体" w:cs="宋体"/>
          <w:sz w:val="21"/>
          <w:szCs w:val="21"/>
          <w:lang w:bidi="ar"/>
        </w:rPr>
        <w:t xml:space="preserve">2.苏采云资料：</w:t>
      </w:r>
      <w:r>
        <w:rPr>
          <w:rFonts w:hint="eastAsia" w:ascii="宋体" w:hAnsi="宋体" w:eastAsia="宋体" w:cs="宋体"/>
          <w:sz w:val="21"/>
          <w:szCs w:val="21"/>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1110"/>
        <w:rPr>
          <w:rFonts w:hAnsi="宋体" w:cs="宋体"/>
          <w:szCs w:val="21"/>
        </w:rPr>
      </w:pPr>
      <w:r>
        <w:rPr>
          <w:rFonts w:hint="eastAsia" w:hAnsi="宋体" w:cs="宋体"/>
          <w:szCs w:val="21"/>
          <w:shd w:val="clear" w:color="auto" w:fill="ffffff"/>
          <w:lang w:bidi="ar"/>
        </w:rPr>
        <w:t xml:space="preserve">http://www.ccgp-jiangsu.gov.cn/jiangsu/zlxz/ee/ee3a4bc5a3454aa2b0d9312230633ce9.html</w:t>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pStyle w:val="732"/>
      </w:pPr>
      <w:r/>
      <w:r/>
    </w:p>
    <w:p>
      <w:pPr>
        <w:pStyle w:val="733"/>
      </w:pPr>
      <w:r/>
      <w:r/>
    </w:p>
    <w:p>
      <w:pPr>
        <w:pStyle w:val="733"/>
      </w:p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hint="eastAsia" w:ascii="宋体" w:hAnsi="宋体" w:eastAsia="宋体" w:cs="宋体"/>
          <w:b/>
          <w:sz w:val="36"/>
          <w:szCs w:val="36"/>
        </w:rPr>
        <w:t xml:space="preserve">目  录</w:t>
      </w:r>
      <w:r/>
    </w:p>
    <w:p>
      <w:pPr>
        <w:jc w:val="center"/>
        <w:rPr>
          <w:rFonts w:ascii="宋体" w:hAnsi="宋体" w:eastAsia="宋体" w:cs="宋体"/>
          <w:sz w:val="24"/>
          <w:szCs w:val="24"/>
        </w:rPr>
      </w:pPr>
      <w:r>
        <w:rPr>
          <w:rFonts w:ascii="宋体" w:hAnsi="宋体" w:eastAsia="宋体" w:cs="宋体"/>
          <w:sz w:val="24"/>
          <w:szCs w:val="24"/>
        </w:rPr>
      </w:r>
      <w:r/>
    </w:p>
    <w:p>
      <w:pPr>
        <w:pStyle w:val="1003"/>
        <w:spacing w:line="480" w:lineRule="auto"/>
        <w:tabs>
          <w:tab w:val="right" w:pos="9344" w:leader="dot"/>
        </w:tabs>
        <w:rPr>
          <w:rFonts w:ascii="宋体" w:hAnsi="宋体" w:eastAsia="宋体" w:cs="宋体"/>
          <w:b/>
        </w:rPr>
      </w:pPr>
      <w:r>
        <w:rPr>
          <w:rFonts w:hint="eastAsia" w:ascii="宋体" w:hAnsi="宋体" w:eastAsia="宋体" w:cs="宋体"/>
          <w:b/>
        </w:rPr>
        <w:fldChar w:fldCharType="begin"/>
      </w:r>
      <w:r>
        <w:rPr>
          <w:rFonts w:hint="eastAsia" w:ascii="宋体" w:hAnsi="宋体" w:eastAsia="宋体" w:cs="宋体"/>
          <w:b/>
        </w:rPr>
        <w:instrText xml:space="preserve">TOC  \* MERGEFORMAT</w:instrText>
      </w:r>
      <w:r>
        <w:rPr>
          <w:rFonts w:hint="eastAsia" w:ascii="宋体" w:hAnsi="宋体" w:eastAsia="宋体" w:cs="宋体"/>
          <w:b/>
        </w:rPr>
        <w:fldChar w:fldCharType="separate"/>
      </w:r>
      <w:r>
        <w:rPr>
          <w:rFonts w:hint="eastAsia" w:ascii="宋体" w:hAnsi="宋体" w:eastAsia="宋体" w:cs="宋体"/>
          <w:b/>
        </w:rPr>
        <w:t xml:space="preserve">第一章 招标公告</w:t>
      </w:r>
      <w:r/>
    </w:p>
    <w:p>
      <w:pPr>
        <w:pStyle w:val="1003"/>
        <w:spacing w:line="480" w:lineRule="auto"/>
        <w:tabs>
          <w:tab w:val="right" w:pos="9344" w:leader="dot"/>
        </w:tabs>
        <w:rPr>
          <w:rFonts w:ascii="宋体" w:hAnsi="宋体" w:eastAsia="宋体" w:cs="宋体"/>
          <w:b/>
        </w:rPr>
      </w:pPr>
      <w:r>
        <w:rPr>
          <w:rFonts w:hint="eastAsia" w:ascii="宋体" w:hAnsi="宋体" w:eastAsia="宋体" w:cs="宋体"/>
          <w:b/>
        </w:rPr>
        <w:t xml:space="preserve">第二章 投标人须知</w:t>
      </w:r>
      <w:r/>
    </w:p>
    <w:p>
      <w:pPr>
        <w:pStyle w:val="1003"/>
        <w:spacing w:line="480" w:lineRule="auto"/>
        <w:tabs>
          <w:tab w:val="right" w:pos="9344" w:leader="dot"/>
        </w:tabs>
        <w:rPr>
          <w:rFonts w:ascii="宋体" w:hAnsi="宋体" w:eastAsia="宋体" w:cs="宋体"/>
          <w:b/>
        </w:rPr>
      </w:pPr>
      <w:r>
        <w:rPr>
          <w:rFonts w:hint="eastAsia" w:ascii="宋体" w:hAnsi="宋体" w:eastAsia="宋体" w:cs="宋体"/>
          <w:b/>
        </w:rPr>
        <w:t xml:space="preserve">第三章 采购需求</w:t>
      </w:r>
      <w:r/>
    </w:p>
    <w:p>
      <w:pPr>
        <w:pStyle w:val="1003"/>
        <w:spacing w:line="480" w:lineRule="auto"/>
        <w:tabs>
          <w:tab w:val="right" w:pos="9344" w:leader="dot"/>
        </w:tabs>
        <w:rPr>
          <w:rFonts w:ascii="宋体" w:hAnsi="宋体" w:eastAsia="宋体" w:cs="宋体"/>
          <w:b/>
        </w:rPr>
      </w:pPr>
      <w:r>
        <w:rPr>
          <w:rFonts w:hint="eastAsia" w:ascii="宋体" w:hAnsi="宋体" w:eastAsia="宋体" w:cs="宋体"/>
          <w:b/>
        </w:rPr>
        <w:t xml:space="preserve">第四章 评标办法及评标标准</w:t>
      </w:r>
      <w:r/>
    </w:p>
    <w:p>
      <w:pPr>
        <w:pStyle w:val="1003"/>
        <w:spacing w:line="480" w:lineRule="auto"/>
        <w:tabs>
          <w:tab w:val="right" w:pos="9344" w:leader="dot"/>
        </w:tabs>
        <w:rPr>
          <w:rFonts w:ascii="宋体" w:hAnsi="宋体" w:eastAsia="宋体" w:cs="宋体"/>
          <w:b/>
        </w:rPr>
      </w:pPr>
      <w:r>
        <w:rPr>
          <w:rFonts w:hint="eastAsia" w:ascii="宋体" w:hAnsi="宋体" w:eastAsia="宋体" w:cs="宋体"/>
          <w:b/>
        </w:rPr>
        <w:t xml:space="preserve">第五章 合同条款</w:t>
      </w:r>
      <w:r/>
    </w:p>
    <w:p>
      <w:pPr>
        <w:pStyle w:val="1003"/>
        <w:spacing w:line="480" w:lineRule="auto"/>
        <w:tabs>
          <w:tab w:val="right" w:pos="9344" w:leader="dot"/>
        </w:tabs>
        <w:rPr>
          <w:rFonts w:ascii="宋体" w:hAnsi="宋体" w:eastAsia="宋体" w:cs="宋体"/>
          <w:b/>
        </w:rPr>
      </w:pPr>
      <w:r>
        <w:rPr>
          <w:rFonts w:hint="eastAsia" w:ascii="宋体" w:hAnsi="宋体" w:eastAsia="宋体" w:cs="宋体"/>
          <w:b/>
        </w:rPr>
        <w:fldChar w:fldCharType="end"/>
      </w:r>
      <w:r>
        <w:rPr>
          <w:rFonts w:hint="eastAsia" w:ascii="宋体" w:hAnsi="宋体" w:eastAsia="宋体" w:cs="宋体"/>
          <w:b/>
        </w:rPr>
        <w:t xml:space="preserve">第六章 投标文件格式</w:t>
      </w:r>
      <w:r/>
    </w:p>
    <w:p>
      <w:pPr>
        <w:jc w:val="center"/>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jc w:val="center"/>
        <w:spacing w:line="360" w:lineRule="auto"/>
        <w:widowControl/>
        <w:rPr>
          <w:rFonts w:ascii="宋体" w:hAnsi="宋体" w:eastAsia="宋体" w:cs="宋体"/>
          <w:b/>
          <w:spacing w:val="15"/>
          <w:sz w:val="32"/>
          <w:szCs w:val="32"/>
        </w:rPr>
      </w:pPr>
      <w:r>
        <w:rPr>
          <w:rFonts w:hint="eastAsia" w:ascii="宋体" w:hAnsi="宋体" w:eastAsia="宋体" w:cs="宋体"/>
          <w:sz w:val="21"/>
          <w:szCs w:val="21"/>
        </w:rPr>
        <w:br w:type="page" w:clear="all"/>
      </w:r>
      <w:bookmarkStart w:id="2" w:name="_Toc409438817"/>
      <w:r/>
      <w:bookmarkStart w:id="3" w:name="_Toc388026584"/>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4" w:name="_Toc228679947"/>
      <w:r/>
      <w:bookmarkStart w:id="5" w:name="_Toc417477665"/>
      <w:r/>
      <w:bookmarkStart w:id="6" w:name="_Toc258329824"/>
      <w:r/>
      <w:bookmarkEnd w:id="4"/>
      <w:r/>
      <w:bookmarkEnd w:id="5"/>
      <w:r/>
      <w:bookmarkEnd w:id="6"/>
      <w:r>
        <w:rPr>
          <w:rFonts w:hint="eastAsia" w:ascii="宋体" w:hAnsi="宋体" w:eastAsia="宋体" w:cs="宋体"/>
          <w:b/>
          <w:spacing w:val="15"/>
          <w:sz w:val="32"/>
          <w:szCs w:val="32"/>
        </w:rPr>
        <w:t xml:space="preserve">招标公告</w:t>
      </w:r>
      <w:r/>
    </w:p>
    <w:p>
      <w:pPr>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张甸镇公共卫生及园林绿化保洁服务</w:t>
      </w:r>
      <w:r>
        <w:rPr>
          <w:rFonts w:hint="eastAsia" w:ascii="宋体" w:hAnsi="宋体" w:eastAsia="宋体" w:cs="宋体"/>
          <w:sz w:val="24"/>
          <w:szCs w:val="24"/>
        </w:rPr>
        <w:t xml:space="preserve">招标项目的潜在投标人应在江苏政府采购“苏采云”系统获取招标文件，并于2026年</w:t>
      </w:r>
      <w:r>
        <w:rPr>
          <w:rFonts w:ascii="宋体" w:hAnsi="宋体" w:eastAsia="宋体" w:cs="宋体"/>
          <w:sz w:val="24"/>
          <w:szCs w:val="24"/>
        </w:rPr>
        <w:t xml:space="preserve">8</w:t>
      </w:r>
      <w:r>
        <w:rPr>
          <w:rFonts w:hint="eastAsia" w:ascii="宋体" w:hAnsi="宋体" w:eastAsia="宋体" w:cs="宋体"/>
          <w:sz w:val="24"/>
          <w:szCs w:val="24"/>
        </w:rPr>
        <w:t xml:space="preserve">月</w:t>
      </w:r>
      <w:r>
        <w:rPr>
          <w:rFonts w:ascii="宋体" w:hAnsi="宋体" w:eastAsia="宋体" w:cs="宋体"/>
          <w:sz w:val="24"/>
          <w:szCs w:val="24"/>
        </w:rPr>
        <w:t xml:space="preserve">13</w:t>
      </w:r>
      <w:r>
        <w:rPr>
          <w:rFonts w:hint="eastAsia" w:ascii="宋体" w:hAnsi="宋体" w:eastAsia="宋体" w:cs="宋体"/>
          <w:sz w:val="24"/>
          <w:szCs w:val="24"/>
        </w:rPr>
        <w:t xml:space="preserve">日</w:t>
      </w:r>
      <w:r>
        <w:rPr>
          <w:rFonts w:ascii="宋体" w:hAnsi="宋体" w:eastAsia="宋体" w:cs="宋体"/>
          <w:sz w:val="24"/>
          <w:szCs w:val="24"/>
        </w:rPr>
        <w:t xml:space="preserve">15</w:t>
      </w:r>
      <w:r>
        <w:rPr>
          <w:rFonts w:hint="eastAsia" w:ascii="宋体" w:hAnsi="宋体" w:eastAsia="宋体" w:cs="宋体"/>
          <w:sz w:val="24"/>
          <w:szCs w:val="24"/>
        </w:rPr>
        <w:t xml:space="preserve">点</w:t>
      </w:r>
      <w:r>
        <w:rPr>
          <w:rFonts w:ascii="宋体" w:hAnsi="宋体" w:eastAsia="宋体" w:cs="宋体"/>
          <w:sz w:val="24"/>
          <w:szCs w:val="24"/>
        </w:rPr>
        <w:t xml:space="preserve">00</w:t>
      </w:r>
      <w:r>
        <w:rPr>
          <w:rFonts w:hint="eastAsia" w:ascii="宋体" w:hAnsi="宋体" w:eastAsia="宋体" w:cs="宋体"/>
          <w:sz w:val="24"/>
          <w:szCs w:val="24"/>
        </w:rPr>
        <w:t xml:space="preserve">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963"/>
        <w:spacing w:before="0" w:after="0" w:line="500" w:lineRule="exact"/>
        <w:rPr>
          <w:rFonts w:ascii="宋体" w:hAnsi="宋体" w:cs="宋体"/>
          <w:b w:val="0"/>
          <w:sz w:val="24"/>
          <w:szCs w:val="24"/>
        </w:rPr>
      </w:pPr>
      <w:r/>
      <w:bookmarkStart w:id="7" w:name="_Toc35393621"/>
      <w:r/>
      <w:bookmarkStart w:id="8" w:name="_Toc28359002"/>
      <w:r/>
      <w:bookmarkStart w:id="9" w:name="_Toc35393790"/>
      <w:r/>
      <w:bookmarkStart w:id="10" w:name="_Toc28359079"/>
      <w:r/>
      <w:bookmarkStart w:id="11" w:name="_Hlk24379207"/>
      <w:r>
        <w:rPr>
          <w:rFonts w:hint="eastAsia" w:ascii="宋体" w:hAnsi="宋体" w:cs="宋体"/>
          <w:b w:val="0"/>
          <w:sz w:val="24"/>
          <w:szCs w:val="24"/>
        </w:rPr>
        <w:t xml:space="preserve">一、项目基本情况</w:t>
      </w:r>
      <w:bookmarkEnd w:id="7"/>
      <w:r/>
      <w:bookmarkEnd w:id="8"/>
      <w:r/>
      <w:bookmarkEnd w:id="9"/>
      <w:r/>
      <w:bookmarkEnd w:id="10"/>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JSZC-321204-TZXQ-G2026-0001</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项目名称：</w:t>
      </w:r>
      <w:bookmarkEnd w:id="11"/>
      <w:r>
        <w:rPr>
          <w:rFonts w:hint="eastAsia" w:ascii="宋体" w:hAnsi="宋体" w:eastAsia="宋体" w:cs="宋体"/>
          <w:sz w:val="24"/>
          <w:szCs w:val="24"/>
        </w:rPr>
        <w:t xml:space="preserve">张甸镇公共卫生及园林绿化保洁服务</w:t>
      </w:r>
      <w:r/>
    </w:p>
    <w:p>
      <w:pPr>
        <w:ind w:firstLine="488"/>
        <w:spacing w:line="500" w:lineRule="exact"/>
        <w:rPr>
          <w:rFonts w:ascii="宋体" w:hAnsi="宋体" w:eastAsia="宋体" w:cs="宋体"/>
          <w:sz w:val="24"/>
        </w:rPr>
      </w:pPr>
      <w:r>
        <w:rPr>
          <w:rFonts w:hint="eastAsia" w:ascii="宋体" w:hAnsi="宋体" w:eastAsia="宋体" w:cs="宋体"/>
          <w:sz w:val="24"/>
          <w:szCs w:val="24"/>
        </w:rPr>
        <w:t xml:space="preserve">预算金额：</w:t>
      </w:r>
      <w:r>
        <w:rPr>
          <w:rFonts w:ascii="宋体" w:hAnsi="宋体" w:eastAsia="宋体" w:cs="宋体"/>
          <w:sz w:val="24"/>
          <w:szCs w:val="24"/>
        </w:rPr>
        <w:t xml:space="preserve">558</w:t>
      </w:r>
      <w:r>
        <w:rPr>
          <w:rFonts w:hint="eastAsia" w:ascii="宋体" w:hAnsi="宋体" w:eastAsia="宋体" w:cs="宋体"/>
          <w:sz w:val="24"/>
        </w:rPr>
        <w:t xml:space="preserve">万元</w:t>
      </w:r>
      <w:r/>
    </w:p>
    <w:p>
      <w:pPr>
        <w:ind w:firstLine="488"/>
        <w:spacing w:line="500" w:lineRule="exact"/>
        <w:rPr>
          <w:rFonts w:ascii="宋体" w:hAnsi="宋体" w:eastAsia="宋体" w:cs="宋体"/>
          <w:sz w:val="24"/>
        </w:rPr>
      </w:pPr>
      <w:r>
        <w:rPr>
          <w:rFonts w:hint="eastAsia" w:ascii="宋体" w:hAnsi="宋体" w:eastAsia="宋体" w:cs="宋体"/>
          <w:sz w:val="24"/>
        </w:rPr>
        <w:t xml:space="preserve">最高限价：</w:t>
      </w:r>
      <w:r>
        <w:rPr>
          <w:rFonts w:ascii="宋体" w:hAnsi="宋体" w:eastAsia="宋体" w:cs="宋体"/>
          <w:sz w:val="24"/>
          <w:szCs w:val="24"/>
        </w:rPr>
        <w:t xml:space="preserve">558</w:t>
      </w:r>
      <w:r>
        <w:rPr>
          <w:rFonts w:hint="eastAsia" w:ascii="宋体" w:hAnsi="宋体" w:eastAsia="宋体" w:cs="宋体"/>
          <w:sz w:val="24"/>
          <w:szCs w:val="24"/>
        </w:rPr>
        <w:t xml:space="preserve">万元</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采购需求：具体详见第三章采购需求。</w:t>
      </w:r>
      <w:r/>
    </w:p>
    <w:p>
      <w:pPr>
        <w:ind w:firstLine="488"/>
        <w:spacing w:line="500" w:lineRule="exact"/>
        <w:rPr>
          <w:rFonts w:ascii="宋体" w:hAnsi="宋体" w:eastAsia="宋体" w:cs="宋体"/>
          <w:sz w:val="24"/>
          <w:szCs w:val="24"/>
        </w:rPr>
      </w:pPr>
      <w:r>
        <w:rPr>
          <w:rFonts w:hint="eastAsia" w:ascii="宋体" w:hAnsi="宋体" w:eastAsia="宋体" w:cs="宋体"/>
          <w:sz w:val="24"/>
          <w:szCs w:val="18"/>
        </w:rPr>
        <w:t xml:space="preserve">合同履行期限：三</w:t>
      </w:r>
      <w:r>
        <w:rPr>
          <w:rFonts w:hint="eastAsia" w:ascii="宋体" w:hAnsi="宋体" w:eastAsia="宋体" w:cs="宋体"/>
          <w:sz w:val="24"/>
          <w:szCs w:val="24"/>
        </w:rPr>
        <w:t xml:space="preserve">年，以合同签订时间为准。</w:t>
      </w:r>
      <w:r/>
    </w:p>
    <w:p>
      <w:pPr>
        <w:pStyle w:val="986"/>
        <w:ind w:firstLine="480"/>
        <w:spacing w:line="460" w:lineRule="exact"/>
        <w:rPr>
          <w:rFonts w:ascii="宋体" w:hAnsi="宋体" w:eastAsia="宋体" w:cs="宋体"/>
          <w:color w:val="auto"/>
        </w:rPr>
      </w:pPr>
      <w:r>
        <w:rPr>
          <w:rFonts w:hint="eastAsia" w:ascii="宋体" w:hAnsi="宋体" w:eastAsia="宋体" w:cs="宋体"/>
          <w:color w:val="auto"/>
        </w:rPr>
        <w:t xml:space="preserve">本项目（是/否）接受联合体投标：否</w:t>
      </w:r>
      <w:r/>
    </w:p>
    <w:p>
      <w:pPr>
        <w:pStyle w:val="963"/>
        <w:spacing w:before="0" w:after="0" w:line="500" w:lineRule="exact"/>
        <w:rPr>
          <w:rFonts w:ascii="宋体" w:hAnsi="宋体" w:cs="宋体"/>
          <w:b w:val="0"/>
          <w:sz w:val="24"/>
          <w:szCs w:val="24"/>
        </w:rPr>
      </w:pPr>
      <w:r/>
      <w:bookmarkStart w:id="12" w:name="_Toc28359080"/>
      <w:r/>
      <w:bookmarkStart w:id="13" w:name="_Toc35393791"/>
      <w:r/>
      <w:bookmarkStart w:id="14" w:name="_Toc35393622"/>
      <w:r/>
      <w:bookmarkStart w:id="15" w:name="_Toc28359003"/>
      <w:r>
        <w:rPr>
          <w:rFonts w:hint="eastAsia" w:ascii="宋体" w:hAnsi="宋体" w:cs="宋体"/>
          <w:b w:val="0"/>
          <w:sz w:val="24"/>
          <w:szCs w:val="24"/>
        </w:rPr>
        <w:t xml:space="preserve">二、申请人的资格要求：</w:t>
      </w:r>
      <w:bookmarkEnd w:id="12"/>
      <w:r/>
      <w:bookmarkEnd w:id="13"/>
      <w:r/>
      <w:bookmarkEnd w:id="14"/>
      <w:r/>
      <w:bookmarkEnd w:id="15"/>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8"/>
        <w:spacing w:line="500" w:lineRule="exact"/>
        <w:rPr>
          <w:rFonts w:ascii="宋体" w:hAnsi="宋体" w:eastAsia="宋体" w:cs="宋体"/>
          <w:sz w:val="24"/>
          <w:szCs w:val="24"/>
        </w:rPr>
      </w:pPr>
      <w:r/>
      <w:bookmarkStart w:id="16" w:name="_Toc28359004"/>
      <w:r/>
      <w:bookmarkStart w:id="17" w:name="_Toc28359081"/>
      <w:r>
        <w:rPr>
          <w:rFonts w:hint="eastAsia" w:ascii="宋体" w:hAnsi="宋体" w:eastAsia="宋体" w:cs="宋体"/>
          <w:sz w:val="24"/>
          <w:szCs w:val="24"/>
        </w:rPr>
        <w:t xml:space="preserve">（二）落实政府采购政策需满足的资格要求：</w:t>
      </w:r>
      <w:r/>
    </w:p>
    <w:p>
      <w:pPr>
        <w:ind w:firstLine="720"/>
        <w:spacing w:line="500" w:lineRule="exact"/>
        <w:rPr>
          <w:rFonts w:ascii="宋体" w:hAnsi="宋体" w:eastAsia="宋体" w:cs="宋体"/>
          <w:sz w:val="24"/>
          <w:szCs w:val="24"/>
        </w:rPr>
      </w:pPr>
      <w:r>
        <w:rPr>
          <w:rFonts w:hint="eastAsia" w:ascii="宋体" w:hAnsi="宋体" w:eastAsia="宋体" w:cs="宋体"/>
          <w:b/>
          <w:sz w:val="24"/>
          <w:szCs w:val="24"/>
        </w:rPr>
        <w:t xml:space="preserve">本项目专门面向中小企业</w:t>
      </w:r>
      <w:r>
        <w:rPr>
          <w:rFonts w:hint="eastAsia" w:ascii="宋体" w:hAnsi="宋体" w:eastAsia="宋体" w:cs="宋体"/>
          <w:sz w:val="24"/>
          <w:szCs w:val="24"/>
        </w:rPr>
        <w:t xml:space="preserve">，供应商应为中小微企业、监狱企业、残疾人福利性单位。提供《中小微企业声明函》或《残疾人福利性单位声明函》或《监狱企业证明文件》，不再享受价格扣除政策。</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p>
    <w:p>
      <w:pPr>
        <w:pStyle w:val="963"/>
        <w:spacing w:before="0" w:after="0" w:line="500" w:lineRule="exact"/>
        <w:rPr>
          <w:rFonts w:ascii="宋体" w:hAnsi="宋体" w:cs="宋体"/>
          <w:b w:val="0"/>
          <w:sz w:val="24"/>
          <w:szCs w:val="24"/>
        </w:rPr>
      </w:pPr>
      <w:r/>
      <w:bookmarkStart w:id="18" w:name="_Toc35393792"/>
      <w:r/>
      <w:bookmarkStart w:id="19" w:name="_Toc35393623"/>
      <w:r>
        <w:rPr>
          <w:rFonts w:hint="eastAsia" w:ascii="宋体" w:hAnsi="宋体" w:cs="宋体"/>
          <w:b w:val="0"/>
          <w:sz w:val="24"/>
          <w:szCs w:val="24"/>
        </w:rPr>
        <w:t xml:space="preserve">三、获取招标文件</w:t>
      </w:r>
      <w:bookmarkEnd w:id="16"/>
      <w:r/>
      <w:bookmarkEnd w:id="17"/>
      <w:r/>
      <w:bookmarkEnd w:id="18"/>
      <w:r/>
      <w:bookmarkEnd w:id="19"/>
      <w:r>
        <w:rPr>
          <w:rFonts w:hint="eastAsia" w:ascii="宋体" w:hAnsi="宋体" w:cs="宋体"/>
          <w:b w:val="0"/>
          <w:sz w:val="24"/>
          <w:szCs w:val="24"/>
        </w:rPr>
        <w:t xml:space="preserve">：</w:t>
      </w:r>
      <w:r/>
    </w:p>
    <w:p>
      <w:pPr>
        <w:ind w:firstLine="480"/>
        <w:spacing w:line="500" w:lineRule="exact"/>
        <w:rPr>
          <w:rFonts w:ascii="宋体" w:hAnsi="宋体" w:eastAsia="宋体" w:cs="宋体"/>
          <w:b/>
          <w:bCs/>
          <w:sz w:val="24"/>
          <w:szCs w:val="24"/>
        </w:rPr>
      </w:pPr>
      <w:r>
        <w:rPr>
          <w:rFonts w:hint="eastAsia" w:ascii="宋体" w:hAnsi="宋体" w:eastAsia="宋体" w:cs="宋体"/>
          <w:sz w:val="24"/>
          <w:szCs w:val="24"/>
        </w:rPr>
        <w:t xml:space="preserve">时间：自本公告发布之日起5个工作日。</w:t>
      </w:r>
      <w:r/>
    </w:p>
    <w:p>
      <w:pPr>
        <w:pStyle w:val="963"/>
        <w:ind w:firstLine="480"/>
        <w:spacing w:before="0" w:after="0" w:line="500" w:lineRule="exact"/>
        <w:rPr>
          <w:rFonts w:ascii="宋体" w:hAnsi="宋体" w:cs="宋体"/>
          <w:b w:val="0"/>
          <w:bCs w:val="0"/>
          <w:sz w:val="24"/>
          <w:szCs w:val="24"/>
        </w:rPr>
      </w:pPr>
      <w:r/>
      <w:bookmarkStart w:id="20" w:name="_Toc28359005"/>
      <w:r/>
      <w:bookmarkStart w:id="21" w:name="_Toc28359082"/>
      <w:r/>
      <w:bookmarkStart w:id="22" w:name="_Toc35393793"/>
      <w:r/>
      <w:bookmarkStart w:id="23" w:name="_Toc35393624"/>
      <w:r>
        <w:rPr>
          <w:rFonts w:hint="eastAsia" w:ascii="宋体" w:hAnsi="宋体" w:cs="宋体"/>
          <w:b w:val="0"/>
          <w:bCs w:val="0"/>
          <w:sz w:val="24"/>
          <w:szCs w:val="24"/>
        </w:rPr>
        <w:t xml:space="preserve">地点：江苏政府采购“苏采云”系统</w:t>
      </w:r>
      <w:r/>
    </w:p>
    <w:p>
      <w:pPr>
        <w:pStyle w:val="963"/>
        <w:ind w:firstLine="48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方式：供应商完成注册并办理CA证书后登录江苏政府采购“苏采云”系统下载本项目招标文件。</w:t>
      </w:r>
      <w:r/>
    </w:p>
    <w:p>
      <w:pPr>
        <w:pStyle w:val="963"/>
        <w:ind w:firstLine="48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售价：0.00元</w:t>
      </w:r>
      <w:r/>
    </w:p>
    <w:p>
      <w:pPr>
        <w:pStyle w:val="963"/>
        <w:spacing w:before="0" w:after="0" w:line="500" w:lineRule="exact"/>
        <w:rPr>
          <w:rFonts w:ascii="宋体" w:hAnsi="宋体" w:cs="宋体"/>
          <w:b w:val="0"/>
          <w:sz w:val="24"/>
          <w:szCs w:val="24"/>
        </w:rPr>
      </w:pPr>
      <w:r>
        <w:rPr>
          <w:rFonts w:hint="eastAsia" w:ascii="宋体" w:hAnsi="宋体" w:cs="宋体"/>
          <w:b w:val="0"/>
          <w:sz w:val="24"/>
          <w:szCs w:val="24"/>
        </w:rPr>
        <w:t xml:space="preserve">四、提交投标文件</w:t>
      </w:r>
      <w:bookmarkEnd w:id="20"/>
      <w:r/>
      <w:bookmarkEnd w:id="21"/>
      <w:r>
        <w:rPr>
          <w:rFonts w:hint="eastAsia" w:ascii="宋体" w:hAnsi="宋体" w:cs="宋体"/>
          <w:b w:val="0"/>
          <w:sz w:val="24"/>
          <w:szCs w:val="24"/>
        </w:rPr>
        <w:t xml:space="preserve">截止时间、开标时间和地点</w:t>
      </w:r>
      <w:bookmarkEnd w:id="22"/>
      <w:r/>
      <w:bookmarkEnd w:id="23"/>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时间：2026年</w:t>
      </w:r>
      <w:r>
        <w:rPr>
          <w:rFonts w:ascii="宋体" w:hAnsi="宋体" w:eastAsia="宋体" w:cs="宋体"/>
          <w:sz w:val="24"/>
          <w:szCs w:val="24"/>
        </w:rPr>
        <w:t xml:space="preserve">8</w:t>
      </w:r>
      <w:r>
        <w:rPr>
          <w:rFonts w:hint="eastAsia" w:ascii="宋体" w:hAnsi="宋体" w:eastAsia="宋体" w:cs="宋体"/>
          <w:sz w:val="24"/>
          <w:szCs w:val="24"/>
        </w:rPr>
        <w:t xml:space="preserve">月</w:t>
      </w:r>
      <w:r>
        <w:rPr>
          <w:rFonts w:ascii="宋体" w:hAnsi="宋体" w:eastAsia="宋体" w:cs="宋体"/>
          <w:sz w:val="24"/>
          <w:szCs w:val="24"/>
        </w:rPr>
        <w:t xml:space="preserve">13</w:t>
      </w:r>
      <w:r>
        <w:rPr>
          <w:rFonts w:hint="eastAsia" w:ascii="宋体" w:hAnsi="宋体" w:eastAsia="宋体" w:cs="宋体"/>
          <w:sz w:val="24"/>
          <w:szCs w:val="24"/>
        </w:rPr>
        <w:t xml:space="preserve">日</w:t>
      </w:r>
      <w:r>
        <w:rPr>
          <w:rFonts w:ascii="宋体" w:hAnsi="宋体" w:eastAsia="宋体" w:cs="宋体"/>
          <w:sz w:val="24"/>
          <w:szCs w:val="24"/>
        </w:rPr>
        <w:t xml:space="preserve">15</w:t>
      </w:r>
      <w:r>
        <w:rPr>
          <w:rFonts w:hint="eastAsia" w:ascii="宋体" w:hAnsi="宋体" w:eastAsia="宋体" w:cs="宋体"/>
          <w:sz w:val="24"/>
          <w:szCs w:val="24"/>
        </w:rPr>
        <w:t xml:space="preserve">点</w:t>
      </w:r>
      <w:r>
        <w:rPr>
          <w:rFonts w:ascii="宋体" w:hAnsi="宋体" w:eastAsia="宋体" w:cs="宋体"/>
          <w:sz w:val="24"/>
          <w:szCs w:val="24"/>
        </w:rPr>
        <w:t xml:space="preserve">00</w:t>
      </w:r>
      <w:r>
        <w:rPr>
          <w:rFonts w:hint="eastAsia" w:ascii="宋体" w:hAnsi="宋体" w:eastAsia="宋体" w:cs="宋体"/>
          <w:sz w:val="24"/>
          <w:szCs w:val="24"/>
        </w:rPr>
        <w:t xml:space="preserve">分（北京时间）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963"/>
        <w:spacing w:before="0" w:after="0" w:line="500" w:lineRule="exact"/>
        <w:rPr>
          <w:rFonts w:ascii="宋体" w:hAnsi="宋体" w:cs="宋体"/>
          <w:b w:val="0"/>
          <w:sz w:val="24"/>
          <w:szCs w:val="24"/>
        </w:rPr>
      </w:pPr>
      <w:r/>
      <w:bookmarkStart w:id="24" w:name="_Toc28359084"/>
      <w:r/>
      <w:bookmarkStart w:id="25" w:name="_Toc35393625"/>
      <w:r/>
      <w:bookmarkStart w:id="26" w:name="_Toc35393794"/>
      <w:r/>
      <w:bookmarkStart w:id="27" w:name="_Toc28359007"/>
      <w:r>
        <w:rPr>
          <w:rFonts w:hint="eastAsia" w:ascii="宋体" w:hAnsi="宋体" w:cs="宋体"/>
          <w:b w:val="0"/>
          <w:sz w:val="24"/>
          <w:szCs w:val="24"/>
        </w:rPr>
        <w:t xml:space="preserve">五、公告期限</w:t>
      </w:r>
      <w:bookmarkEnd w:id="24"/>
      <w:r/>
      <w:bookmarkEnd w:id="25"/>
      <w:r/>
      <w:bookmarkEnd w:id="26"/>
      <w:r/>
      <w:bookmarkEnd w:id="27"/>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963"/>
        <w:spacing w:before="0" w:after="0" w:line="500" w:lineRule="exact"/>
        <w:rPr>
          <w:rFonts w:ascii="宋体" w:hAnsi="宋体" w:cs="宋体"/>
          <w:b w:val="0"/>
          <w:sz w:val="24"/>
          <w:szCs w:val="24"/>
        </w:rPr>
      </w:pPr>
      <w:r/>
      <w:bookmarkStart w:id="28" w:name="_Toc35393795"/>
      <w:r/>
      <w:bookmarkStart w:id="29" w:name="_Toc35393626"/>
      <w:r>
        <w:rPr>
          <w:rFonts w:hint="eastAsia" w:ascii="宋体" w:hAnsi="宋体" w:cs="宋体"/>
          <w:b w:val="0"/>
          <w:sz w:val="24"/>
          <w:szCs w:val="24"/>
        </w:rPr>
        <w:t xml:space="preserve">六、其他补充事宜</w:t>
      </w:r>
      <w:bookmarkEnd w:id="28"/>
      <w:r/>
      <w:bookmarkEnd w:id="29"/>
      <w:r/>
      <w:r/>
    </w:p>
    <w:p>
      <w:pPr>
        <w:pStyle w:val="963"/>
        <w:ind w:firstLine="480"/>
        <w:spacing w:before="0" w:after="0" w:line="500" w:lineRule="exact"/>
        <w:rPr>
          <w:rFonts w:ascii="宋体" w:hAnsi="宋体" w:cs="宋体"/>
          <w:b w:val="0"/>
          <w:bCs w:val="0"/>
          <w:sz w:val="24"/>
          <w:szCs w:val="24"/>
        </w:rPr>
      </w:pPr>
      <w:r/>
      <w:bookmarkStart w:id="30" w:name="_Toc35393627"/>
      <w:r/>
      <w:bookmarkStart w:id="31" w:name="_Toc28359085"/>
      <w:r/>
      <w:bookmarkStart w:id="32" w:name="_Toc35393796"/>
      <w:r/>
      <w:bookmarkStart w:id="33" w:name="_Toc28359008"/>
      <w:r>
        <w:rPr>
          <w:rFonts w:hint="eastAsia" w:ascii="宋体" w:hAnsi="宋体" w:cs="宋体"/>
          <w:b w:val="0"/>
          <w:bCs w:val="0"/>
          <w:sz w:val="24"/>
          <w:szCs w:val="24"/>
        </w:rPr>
        <w:t xml:space="preserve">1.本项目采用网上注册登记方式。潜在投标人访问电子招标投标交易平台的网络地址和方法：</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（1）登录http://jszfcg.jsczt.cn/，点击“苏采云”进入系统。</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ascii="宋体" w:hAnsi="宋体" w:eastAsia="宋体" w:cs="宋体"/>
          <w:sz w:val="24"/>
          <w:szCs w:val="24"/>
        </w:rPr>
      </w:pPr>
      <w:r>
        <w:rPr>
          <w:rFonts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szCs w:val="24"/>
        </w:rPr>
        <w:t xml:space="preserve">采购代理机构将数据电文形式的招标文件加载至电子招标投标交易平台，供潜在投标人下载或者查阅。</w:t>
      </w:r>
      <w:r/>
    </w:p>
    <w:p>
      <w:pPr>
        <w:ind w:firstLine="480"/>
        <w:spacing w:line="500" w:lineRule="exact"/>
        <w:tabs>
          <w:tab w:val="left" w:pos="900" w:leader="none"/>
        </w:tabs>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.有关本次招标的事项若存在变动或修改，敬请及时关注“江苏政府采购网”发布的更正公告。</w:t>
      </w:r>
      <w:r/>
    </w:p>
    <w:p>
      <w:pPr>
        <w:pStyle w:val="963"/>
        <w:ind w:firstLine="480"/>
        <w:spacing w:before="0" w:after="0" w:line="500" w:lineRule="exact"/>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.投标人自行勘查现场，要求务必认真、仔细阅读合同条款，谨慎报价，严禁恶意竞争低价中标，一经中标，采购人将严格按照合同条款执行。</w:t>
      </w:r>
      <w:r/>
    </w:p>
    <w:p>
      <w:pPr>
        <w:pStyle w:val="963"/>
        <w:ind w:firstLine="488"/>
        <w:keepLines w:val="0"/>
        <w:keepNext w:val="0"/>
        <w:spacing w:before="0" w:after="0" w:line="500" w:lineRule="exact"/>
        <w:rPr>
          <w:rFonts w:ascii="宋体" w:hAnsi="宋体" w:cs="宋体"/>
          <w:b w:val="0"/>
          <w:bCs w:val="0"/>
          <w:sz w:val="24"/>
          <w:szCs w:val="24"/>
        </w:rPr>
      </w:pPr>
      <w:r>
        <w:rPr>
          <w:rFonts w:ascii="宋体" w:hAnsi="宋体" w:cs="宋体"/>
          <w:b w:val="0"/>
          <w:bCs w:val="0"/>
          <w:sz w:val="24"/>
          <w:szCs w:val="24"/>
        </w:rPr>
        <w:t xml:space="preserve">5</w:t>
      </w:r>
      <w:r>
        <w:rPr>
          <w:rFonts w:hint="eastAsia" w:ascii="宋体" w:hAnsi="宋体" w:cs="宋体"/>
          <w:b w:val="0"/>
          <w:bCs w:val="0"/>
          <w:sz w:val="24"/>
          <w:szCs w:val="24"/>
        </w:rPr>
        <w:t xml:space="preserve">.在评标结束前，各投标人授权代表应保持手机畅通，以便及时澄清答疑。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.如潜在投标人未按上述要求操作，将自行承担所产生的风险。</w:t>
      </w:r>
      <w:r/>
    </w:p>
    <w:p>
      <w:pPr>
        <w:pStyle w:val="963"/>
        <w:spacing w:before="0" w:after="0" w:line="500" w:lineRule="exact"/>
        <w:rPr>
          <w:rFonts w:ascii="宋体" w:hAnsi="宋体" w:cs="宋体"/>
          <w:b w:val="0"/>
          <w:sz w:val="24"/>
          <w:szCs w:val="24"/>
        </w:rPr>
      </w:pPr>
      <w:r>
        <w:rPr>
          <w:rFonts w:hint="eastAsia" w:ascii="宋体" w:hAnsi="宋体" w:cs="宋体"/>
          <w:b w:val="0"/>
          <w:bCs w:val="0"/>
          <w:sz w:val="24"/>
          <w:szCs w:val="24"/>
        </w:rPr>
        <w:t xml:space="preserve">七、对本次招标</w:t>
      </w:r>
      <w:r>
        <w:rPr>
          <w:rFonts w:hint="eastAsia" w:ascii="宋体" w:hAnsi="宋体" w:cs="宋体"/>
          <w:b w:val="0"/>
          <w:sz w:val="24"/>
          <w:szCs w:val="24"/>
        </w:rPr>
        <w:t xml:space="preserve">提出询问，请按以下方式联系。</w:t>
      </w:r>
      <w:bookmarkEnd w:id="30"/>
      <w:r/>
      <w:bookmarkEnd w:id="31"/>
      <w:r/>
      <w:bookmarkEnd w:id="32"/>
      <w:r/>
      <w:bookmarkEnd w:id="33"/>
      <w:r/>
      <w:r/>
    </w:p>
    <w:p>
      <w:pPr>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单位名称：泰州市姜堰区张甸镇人民政府  </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bCs/>
          <w:sz w:val="24"/>
          <w:szCs w:val="24"/>
        </w:rPr>
        <w:t xml:space="preserve">江苏省泰州市姜堰区张甸镇金叶街8</w:t>
      </w:r>
      <w:r>
        <w:rPr>
          <w:rFonts w:ascii="宋体" w:hAnsi="宋体" w:eastAsia="宋体" w:cs="宋体"/>
          <w:bCs/>
          <w:sz w:val="24"/>
          <w:szCs w:val="24"/>
        </w:rPr>
        <w:t xml:space="preserve">8</w:t>
      </w:r>
      <w:r>
        <w:rPr>
          <w:rFonts w:hint="eastAsia" w:ascii="宋体" w:hAnsi="宋体" w:eastAsia="宋体" w:cs="宋体"/>
          <w:bCs/>
          <w:sz w:val="24"/>
          <w:szCs w:val="24"/>
        </w:rPr>
        <w:t xml:space="preserve">号</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bCs/>
          <w:sz w:val="24"/>
          <w:szCs w:val="24"/>
        </w:rPr>
        <w:t xml:space="preserve">林先生</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bookmarkStart w:id="34" w:name="_Toc28359086"/>
      <w:r/>
      <w:bookmarkStart w:id="35" w:name="_Toc28359009"/>
      <w:r>
        <w:rPr>
          <w:rFonts w:hint="eastAsia" w:ascii="宋体" w:hAnsi="宋体" w:eastAsia="宋体" w:cs="宋体"/>
          <w:sz w:val="24"/>
          <w:szCs w:val="24"/>
        </w:rPr>
        <w:t xml:space="preserve">13024459188</w:t>
      </w:r>
      <w:r/>
    </w:p>
    <w:p>
      <w:pPr>
        <w:ind w:firstLine="731"/>
        <w:jc w:val="left"/>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2.采购代理机构信息</w:t>
      </w:r>
      <w:bookmarkEnd w:id="34"/>
      <w:r/>
      <w:bookmarkEnd w:id="35"/>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单位名称：泰州兴棋工程建设项目管理咨询有限公司</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单位地址：泰州市姜堰区天目山街道海上海中心街2</w:t>
      </w:r>
      <w:r>
        <w:rPr>
          <w:rFonts w:ascii="宋体" w:hAnsi="宋体" w:eastAsia="宋体" w:cs="宋体"/>
          <w:sz w:val="24"/>
          <w:szCs w:val="24"/>
        </w:rPr>
        <w:t xml:space="preserve">-22</w:t>
      </w:r>
      <w:r>
        <w:rPr>
          <w:rFonts w:hint="eastAsia" w:ascii="宋体" w:hAnsi="宋体" w:eastAsia="宋体" w:cs="宋体"/>
          <w:sz w:val="24"/>
          <w:szCs w:val="24"/>
        </w:rPr>
        <w:t xml:space="preserve">号</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联系人：胡先生</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bookmarkStart w:id="36" w:name="OLE_LINK1"/>
      <w:r/>
      <w:bookmarkStart w:id="37" w:name="_Toc28359010"/>
      <w:r/>
      <w:bookmarkStart w:id="38" w:name="_Toc28359087"/>
      <w:r>
        <w:rPr>
          <w:rFonts w:ascii="宋体" w:hAnsi="宋体" w:eastAsia="宋体" w:cs="宋体"/>
          <w:sz w:val="24"/>
          <w:szCs w:val="24"/>
        </w:rPr>
        <w:t xml:space="preserve">13338897903</w:t>
      </w:r>
      <w:bookmarkEnd w:id="36"/>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bookmarkEnd w:id="37"/>
      <w:r/>
      <w:bookmarkEnd w:id="38"/>
      <w:r/>
      <w:r/>
    </w:p>
    <w:p>
      <w:pPr>
        <w:pStyle w:val="989"/>
        <w:ind w:firstLine="731"/>
        <w:spacing w:line="500" w:lineRule="exact"/>
        <w:rPr>
          <w:rFonts w:hAnsi="宋体" w:eastAsia="宋体" w:cs="宋体"/>
        </w:rPr>
      </w:pPr>
      <w:r>
        <w:rPr>
          <w:rFonts w:hint="eastAsia" w:hAnsi="宋体" w:eastAsia="宋体" w:cs="宋体"/>
          <w:sz w:val="24"/>
          <w:szCs w:val="24"/>
        </w:rPr>
        <w:t xml:space="preserve">项目联系人：胡先生</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电　话：</w:t>
      </w:r>
      <w:r>
        <w:rPr>
          <w:rFonts w:ascii="宋体" w:hAnsi="宋体" w:eastAsia="宋体" w:cs="宋体"/>
          <w:sz w:val="24"/>
          <w:szCs w:val="24"/>
        </w:rPr>
        <w:t xml:space="preserve">13338897903</w:t>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pStyle w:val="732"/>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spacing w:line="500" w:lineRule="exact"/>
        <w:rPr>
          <w:rFonts w:ascii="宋体" w:hAnsi="宋体" w:eastAsia="宋体" w:cs="宋体"/>
          <w:sz w:val="28"/>
          <w:szCs w:val="28"/>
        </w:rPr>
      </w:pPr>
      <w:r>
        <w:rPr>
          <w:rFonts w:ascii="宋体" w:hAnsi="宋体" w:eastAsia="宋体" w:cs="宋体"/>
          <w:sz w:val="28"/>
          <w:szCs w:val="28"/>
        </w:rPr>
      </w:r>
      <w:r/>
    </w:p>
    <w:p>
      <w:pPr>
        <w:jc w:val="center"/>
        <w:spacing w:line="360" w:lineRule="auto"/>
        <w:widowControl/>
        <w:rPr>
          <w:rFonts w:ascii="宋体" w:hAnsi="宋体" w:eastAsia="宋体" w:cs="宋体"/>
          <w:b/>
          <w:spacing w:val="15"/>
          <w:sz w:val="32"/>
          <w:szCs w:val="32"/>
        </w:rPr>
      </w:pPr>
      <w:r>
        <w:rPr>
          <w:rFonts w:hint="eastAsia" w:ascii="宋体" w:hAnsi="宋体" w:eastAsia="宋体" w:cs="宋体"/>
          <w:b/>
          <w:spacing w:val="15"/>
          <w:sz w:val="32"/>
          <w:szCs w:val="32"/>
        </w:rPr>
        <w:t xml:space="preserve">第二章 投标人须知</w:t>
      </w:r>
      <w:bookmarkEnd w:id="2"/>
      <w:r/>
      <w:bookmarkEnd w:id="3"/>
      <w:r/>
      <w:r/>
    </w:p>
    <w:p>
      <w:pPr>
        <w:ind w:right="840"/>
        <w:jc w:val="center"/>
        <w:spacing w:line="360" w:lineRule="auto"/>
        <w:widowControl/>
        <w:rPr>
          <w:rFonts w:ascii="宋体" w:hAnsi="宋体" w:eastAsia="宋体" w:cs="宋体"/>
          <w:b/>
          <w:szCs w:val="22"/>
        </w:rPr>
      </w:pPr>
      <w:r>
        <w:rPr>
          <w:rFonts w:hint="eastAsia" w:ascii="宋体" w:hAnsi="宋体" w:eastAsia="宋体" w:cs="宋体"/>
          <w:b/>
          <w:szCs w:val="22"/>
        </w:rPr>
        <w:t xml:space="preserve">    投标人须知前附表</w:t>
      </w:r>
      <w:r/>
    </w:p>
    <w:tbl>
      <w:tblPr>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序号</w:t>
            </w:r>
            <w:r/>
          </w:p>
        </w:tc>
        <w:tc>
          <w:tcPr>
            <w:tcW w:w="149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项目</w:t>
            </w:r>
            <w:r/>
          </w:p>
        </w:tc>
        <w:tc>
          <w:tcPr>
            <w:tcW w:w="765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42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项目名称</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张甸镇公共卫生及园林绿化保洁服务</w:t>
            </w:r>
            <w:r/>
          </w:p>
        </w:tc>
      </w:tr>
      <w:tr>
        <w:trPr>
          <w:jc w:val="center"/>
          <w:trHeight w:val="42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招标内容</w:t>
            </w:r>
            <w:r/>
          </w:p>
        </w:tc>
        <w:tc>
          <w:tcPr>
            <w:tcW w:w="7654" w:type="dxa"/>
            <w:vAlign w:val="center"/>
            <w:textDirection w:val="lrTb"/>
            <w:noWrap/>
          </w:tcPr>
          <w:p>
            <w:pPr>
              <w:rPr>
                <w:rFonts w:ascii="宋体" w:hAnsi="宋体" w:eastAsia="宋体" w:cs="宋体"/>
                <w:szCs w:val="21"/>
              </w:rPr>
            </w:pPr>
            <w:r>
              <w:rPr>
                <w:rFonts w:hint="eastAsia" w:ascii="宋体" w:hAnsi="宋体" w:eastAsia="宋体" w:cs="宋体"/>
                <w:sz w:val="24"/>
                <w:szCs w:val="24"/>
              </w:rPr>
              <w:t xml:space="preserve">具体采购需求详见招标文件第三章。</w:t>
            </w:r>
            <w:r/>
          </w:p>
        </w:tc>
      </w:tr>
      <w:tr>
        <w:trPr>
          <w:jc w:val="center"/>
          <w:trHeight w:val="427"/>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服务期限及服务地点</w:t>
            </w:r>
            <w:r/>
          </w:p>
        </w:tc>
        <w:tc>
          <w:tcPr>
            <w:tcW w:w="7654" w:type="dxa"/>
            <w:vAlign w:val="center"/>
            <w:textDirection w:val="lrTb"/>
            <w:noWrap/>
          </w:tcPr>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服务期：</w:t>
            </w:r>
            <w:r>
              <w:rPr>
                <w:rFonts w:ascii="宋体" w:hAnsi="宋体" w:eastAsia="宋体" w:cs="宋体"/>
                <w:sz w:val="24"/>
                <w:szCs w:val="24"/>
              </w:rPr>
              <w:t xml:space="preserve">3</w:t>
            </w:r>
            <w:r>
              <w:rPr>
                <w:rFonts w:hint="eastAsia" w:ascii="宋体" w:hAnsi="宋体" w:eastAsia="宋体" w:cs="宋体"/>
                <w:sz w:val="24"/>
                <w:szCs w:val="24"/>
              </w:rPr>
              <w:t xml:space="preserve">年，以合同签订时间为准。</w:t>
            </w:r>
            <w:r/>
          </w:p>
          <w:p>
            <w:pPr>
              <w:jc w:val="left"/>
              <w:widowControl/>
              <w:rPr>
                <w:rFonts w:ascii="宋体" w:hAnsi="宋体" w:eastAsia="宋体" w:cs="宋体"/>
                <w:sz w:val="24"/>
                <w:szCs w:val="24"/>
              </w:rPr>
            </w:pPr>
            <w:r>
              <w:rPr>
                <w:rFonts w:hint="eastAsia" w:ascii="宋体" w:hAnsi="宋体" w:eastAsia="宋体" w:cs="宋体"/>
                <w:sz w:val="24"/>
                <w:szCs w:val="24"/>
              </w:rPr>
              <w:t xml:space="preserve">服务地点：泰州市姜堰区张甸镇。</w:t>
            </w:r>
            <w:r/>
          </w:p>
        </w:tc>
      </w:tr>
      <w:tr>
        <w:trPr>
          <w:jc w:val="center"/>
          <w:trHeight w:val="405"/>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最高投标</w:t>
            </w:r>
            <w:r/>
          </w:p>
          <w:p>
            <w:pPr>
              <w:rPr>
                <w:rFonts w:ascii="宋体" w:hAnsi="宋体" w:eastAsia="宋体" w:cs="宋体"/>
                <w:sz w:val="24"/>
                <w:szCs w:val="24"/>
              </w:rPr>
            </w:pPr>
            <w:r>
              <w:rPr>
                <w:rFonts w:hint="eastAsia" w:ascii="宋体" w:hAnsi="宋体" w:eastAsia="宋体" w:cs="宋体"/>
                <w:sz w:val="24"/>
                <w:szCs w:val="24"/>
              </w:rPr>
              <w:t xml:space="preserve">限价</w:t>
            </w:r>
            <w:r/>
          </w:p>
        </w:tc>
        <w:tc>
          <w:tcPr>
            <w:tcW w:w="7654" w:type="dxa"/>
            <w:vAlign w:val="center"/>
            <w:textDirection w:val="lrTb"/>
            <w:noWrap/>
          </w:tcPr>
          <w:p>
            <w:pPr>
              <w:jc w:val="left"/>
              <w:widowControl/>
              <w:rPr>
                <w:rFonts w:ascii="宋体" w:hAnsi="宋体" w:eastAsia="宋体" w:cs="宋体"/>
                <w:iCs/>
                <w:sz w:val="24"/>
                <w:szCs w:val="24"/>
              </w:rPr>
            </w:pPr>
            <w:r>
              <w:rPr>
                <w:rFonts w:hint="eastAsia" w:ascii="宋体" w:hAnsi="宋体" w:eastAsia="宋体" w:cs="宋体"/>
                <w:sz w:val="24"/>
                <w:szCs w:val="24"/>
              </w:rPr>
              <w:t xml:space="preserve">最高限价：</w:t>
            </w:r>
            <w:r>
              <w:rPr>
                <w:rFonts w:ascii="宋体" w:hAnsi="宋体" w:eastAsia="宋体" w:cs="宋体"/>
                <w:sz w:val="22"/>
                <w:szCs w:val="22"/>
              </w:rPr>
              <w:t xml:space="preserve">558</w:t>
            </w:r>
            <w:r>
              <w:rPr>
                <w:rFonts w:hint="eastAsia" w:ascii="宋体" w:hAnsi="宋体" w:eastAsia="宋体" w:cs="宋体"/>
                <w:sz w:val="24"/>
                <w:szCs w:val="24"/>
              </w:rPr>
              <w:t xml:space="preserve">万元。投标报价（单价、总价）不得超过招标文件规定的最高限价，否则按无效投标文件处理。</w:t>
            </w:r>
            <w:r/>
          </w:p>
        </w:tc>
      </w:tr>
      <w:tr>
        <w:trPr>
          <w:jc w:val="center"/>
          <w:trHeight w:val="912"/>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495"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合格投标人资格要求</w:t>
            </w:r>
            <w:r/>
          </w:p>
        </w:tc>
        <w:tc>
          <w:tcPr>
            <w:tcW w:w="7654"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jc w:val="left"/>
              <w:widowControl/>
              <w:rPr>
                <w:rFonts w:ascii="宋体" w:hAnsi="宋体" w:eastAsia="宋体" w:cs="宋体"/>
                <w:sz w:val="24"/>
                <w:szCs w:val="24"/>
              </w:rPr>
            </w:pPr>
            <w:r>
              <w:rPr>
                <w:rFonts w:hint="eastAsia" w:ascii="宋体" w:hAnsi="宋体" w:eastAsia="宋体" w:cs="宋体"/>
                <w:sz w:val="24"/>
                <w:szCs w:val="24"/>
              </w:rPr>
              <w:t xml:space="preserve">（1）具有独立承担民事责任的能力(法人或者其他组织的营业执照等证明文件，自然人的身份证明)；</w:t>
            </w:r>
            <w:r/>
          </w:p>
          <w:p>
            <w:pPr>
              <w:jc w:val="left"/>
              <w:widowControl/>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jc w:val="left"/>
              <w:widowControl/>
              <w:rPr>
                <w:rFonts w:ascii="宋体" w:hAnsi="宋体" w:eastAsia="宋体" w:cs="宋体"/>
                <w:sz w:val="24"/>
                <w:szCs w:val="24"/>
              </w:rPr>
            </w:pPr>
            <w:r>
              <w:rPr>
                <w:rFonts w:hint="eastAsia" w:ascii="宋体" w:hAnsi="宋体" w:eastAsia="宋体" w:cs="宋体"/>
                <w:sz w:val="24"/>
                <w:szCs w:val="24"/>
              </w:rPr>
              <w:t xml:space="preserve">（3）具有履行合同所必须的设备和专业技术能力；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jc w:val="left"/>
              <w:widowControl/>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jc w:val="left"/>
              <w:widowControl/>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jc w:val="left"/>
              <w:widowControl/>
              <w:rPr>
                <w:rFonts w:ascii="宋体" w:hAnsi="宋体" w:eastAsia="宋体" w:cs="宋体"/>
                <w:sz w:val="24"/>
                <w:szCs w:val="24"/>
              </w:rPr>
            </w:pPr>
            <w:r>
              <w:rPr>
                <w:rFonts w:hint="eastAsia" w:ascii="宋体" w:hAnsi="宋体" w:eastAsia="宋体" w:cs="宋体"/>
                <w:sz w:val="24"/>
                <w:szCs w:val="24"/>
              </w:rPr>
              <w:t xml:space="preserve">2.落实政府采购政策需满足的资格要求：本项目专门面向中小企业，供应商应为中小微企业、监狱企业、残疾人福利性单位。提供《中小微企业声明函》或《残疾人福利性单位声明函》或《监狱企业证明文件》，不再享受价格扣除政策。</w:t>
            </w:r>
            <w:r/>
          </w:p>
          <w:p>
            <w:pPr>
              <w:jc w:val="left"/>
              <w:widowControl/>
              <w:rPr>
                <w:rFonts w:ascii="宋体" w:hAnsi="宋体" w:eastAsia="宋体" w:cs="宋体"/>
                <w:sz w:val="24"/>
                <w:szCs w:val="24"/>
              </w:rPr>
            </w:pPr>
            <w:r>
              <w:rPr>
                <w:rFonts w:hint="eastAsia" w:ascii="宋体" w:hAnsi="宋体" w:eastAsia="宋体" w:cs="宋体"/>
                <w:sz w:val="24"/>
                <w:szCs w:val="24"/>
              </w:rPr>
              <w:t xml:space="preserve">3.本项目的特定资格要求：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（1）未被列入“信用中国”网站(www.creditchina.gov.cn)失信被执行人名单、重大税收违法案件当事人名单和中国政府采购网(www.ccgp.gov.cn)政府采购严重违法失信行为记录名单。</w:t>
            </w:r>
            <w:r/>
          </w:p>
          <w:p>
            <w:pPr>
              <w:jc w:val="left"/>
              <w:widowControl/>
              <w:rPr>
                <w:rFonts w:ascii="宋体" w:hAnsi="宋体" w:eastAsia="宋体" w:cs="宋体"/>
                <w:sz w:val="24"/>
                <w:szCs w:val="24"/>
              </w:rPr>
            </w:pPr>
            <w:r>
              <w:rPr>
                <w:rFonts w:hint="eastAsia" w:ascii="宋体" w:hAnsi="宋体" w:eastAsia="宋体" w:cs="宋体"/>
                <w:sz w:val="24"/>
                <w:szCs w:val="24"/>
              </w:rPr>
              <w:t xml:space="preserve">4.本项目不接收联合体投标</w:t>
            </w:r>
            <w:r/>
          </w:p>
        </w:tc>
      </w:tr>
      <w:tr>
        <w:trPr>
          <w:jc w:val="center"/>
          <w:trHeight w:val="796"/>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联合体投标</w:t>
            </w:r>
            <w:r/>
          </w:p>
        </w:tc>
        <w:tc>
          <w:tcPr>
            <w:tcW w:w="7654" w:type="dxa"/>
            <w:vAlign w:val="center"/>
            <w:textDirection w:val="lrTb"/>
            <w:noWrap/>
          </w:tcPr>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不接受，招标文件中有关联合体的规定均不适用。</w:t>
            </w:r>
            <w:r/>
          </w:p>
          <w:p>
            <w:pPr>
              <w:rPr>
                <w:rFonts w:ascii="宋体" w:hAnsi="宋体" w:eastAsia="宋体" w:cs="宋体"/>
                <w:sz w:val="24"/>
                <w:szCs w:val="24"/>
              </w:rPr>
            </w:pPr>
            <w:r>
              <w:rPr>
                <w:rFonts w:hint="eastAsia" w:ascii="宋体" w:hAnsi="宋体" w:eastAsia="宋体" w:cs="宋体"/>
                <w:sz w:val="24"/>
                <w:szCs w:val="24"/>
              </w:rPr>
              <w:t xml:space="preserve">□接受 </w:t>
            </w:r>
            <w:r/>
          </w:p>
        </w:tc>
      </w:tr>
      <w:tr>
        <w:trPr>
          <w:jc w:val="center"/>
          <w:trHeight w:val="1385"/>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现场考察</w:t>
            </w:r>
            <w:r/>
          </w:p>
        </w:tc>
        <w:tc>
          <w:tcPr>
            <w:tcW w:w="7654" w:type="dxa"/>
            <w:vAlign w:val="center"/>
            <w:textDirection w:val="lrTb"/>
            <w:noWrap/>
          </w:tcPr>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不组织，自行考察；如投标人需自行考察,费用自理。</w:t>
            </w:r>
            <w:r/>
          </w:p>
          <w:p>
            <w:pPr>
              <w:rPr>
                <w:rFonts w:ascii="宋体" w:hAnsi="宋体" w:eastAsia="宋体" w:cs="宋体"/>
                <w:sz w:val="24"/>
                <w:szCs w:val="24"/>
              </w:rPr>
            </w:pPr>
            <w:r>
              <w:rPr>
                <w:rFonts w:hint="eastAsia" w:ascii="宋体" w:hAnsi="宋体" w:eastAsia="宋体" w:cs="宋体"/>
                <w:sz w:val="24"/>
                <w:szCs w:val="24"/>
              </w:rPr>
              <w:t xml:space="preserve">□组织，考察时间： /年/月/日/时</w:t>
            </w:r>
            <w:r/>
          </w:p>
          <w:p>
            <w:pPr>
              <w:rPr>
                <w:rFonts w:ascii="宋体" w:hAnsi="宋体" w:eastAsia="宋体" w:cs="宋体"/>
                <w:sz w:val="24"/>
                <w:szCs w:val="24"/>
              </w:rPr>
            </w:pPr>
            <w:r>
              <w:rPr>
                <w:rFonts w:hint="eastAsia" w:ascii="宋体" w:hAnsi="宋体" w:eastAsia="宋体" w:cs="宋体"/>
                <w:sz w:val="24"/>
                <w:szCs w:val="24"/>
              </w:rPr>
              <w:t xml:space="preserve">        集合地点：/</w:t>
            </w:r>
            <w:r/>
          </w:p>
          <w:p>
            <w:pPr>
              <w:ind w:firstLine="975"/>
              <w:rPr>
                <w:rFonts w:ascii="宋体" w:hAnsi="宋体" w:eastAsia="宋体" w:cs="宋体"/>
                <w:sz w:val="24"/>
                <w:szCs w:val="24"/>
              </w:rPr>
            </w:pPr>
            <w:r>
              <w:rPr>
                <w:rFonts w:hint="eastAsia" w:ascii="宋体" w:hAnsi="宋体" w:eastAsia="宋体" w:cs="宋体"/>
                <w:sz w:val="24"/>
                <w:szCs w:val="24"/>
              </w:rPr>
              <w:t xml:space="preserve">联系人：/联系电话：/</w:t>
            </w:r>
            <w:r/>
          </w:p>
        </w:tc>
      </w:tr>
      <w:tr>
        <w:trPr>
          <w:jc w:val="center"/>
          <w:trHeight w:val="993"/>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投标答疑会 </w:t>
            </w:r>
            <w:r/>
          </w:p>
        </w:tc>
        <w:tc>
          <w:tcPr>
            <w:tcW w:w="7654" w:type="dxa"/>
            <w:vAlign w:val="center"/>
            <w:textDirection w:val="lrTb"/>
            <w:noWrap/>
          </w:tcPr>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不召开</w:t>
            </w:r>
            <w:r/>
          </w:p>
          <w:p>
            <w:pPr>
              <w:rPr>
                <w:rFonts w:ascii="宋体" w:hAnsi="宋体" w:eastAsia="宋体" w:cs="宋体"/>
                <w:sz w:val="24"/>
                <w:szCs w:val="24"/>
              </w:rPr>
            </w:pPr>
            <w:r>
              <w:rPr>
                <w:rFonts w:hint="eastAsia" w:ascii="宋体" w:hAnsi="宋体" w:eastAsia="宋体" w:cs="宋体"/>
                <w:sz w:val="24"/>
                <w:szCs w:val="24"/>
              </w:rPr>
              <w:t xml:space="preserve">口召开，召开时间：年月日时</w:t>
            </w:r>
            <w:r/>
          </w:p>
          <w:p>
            <w:pPr>
              <w:ind w:firstLine="975"/>
              <w:rPr>
                <w:rFonts w:ascii="宋体" w:hAnsi="宋体" w:eastAsia="宋体" w:cs="宋体"/>
                <w:sz w:val="24"/>
                <w:szCs w:val="24"/>
              </w:rPr>
            </w:pPr>
            <w:r>
              <w:rPr>
                <w:rFonts w:hint="eastAsia" w:ascii="宋体" w:hAnsi="宋体" w:eastAsia="宋体" w:cs="宋体"/>
                <w:sz w:val="24"/>
                <w:szCs w:val="24"/>
              </w:rPr>
              <w:t xml:space="preserve">召开地点：/</w:t>
            </w:r>
            <w:r/>
          </w:p>
        </w:tc>
      </w:tr>
      <w:tr>
        <w:trPr>
          <w:jc w:val="center"/>
          <w:trHeight w:val="420"/>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投标货币</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人民币</w:t>
            </w:r>
            <w:r/>
          </w:p>
        </w:tc>
      </w:tr>
      <w:tr>
        <w:trPr>
          <w:jc w:val="center"/>
          <w:trHeight w:val="412"/>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合同方式</w:t>
            </w:r>
            <w:r/>
          </w:p>
        </w:tc>
        <w:tc>
          <w:tcPr>
            <w:tcW w:w="7654" w:type="dxa"/>
            <w:vAlign w:val="center"/>
            <w:textDirection w:val="lrTb"/>
            <w:noWrap/>
          </w:tcPr>
          <w:p>
            <w:pPr>
              <w:rPr>
                <w:rFonts w:ascii="宋体" w:hAnsi="宋体" w:eastAsia="宋体" w:cs="宋体"/>
                <w:szCs w:val="24"/>
              </w:rPr>
            </w:pPr>
            <w:r>
              <w:rPr>
                <w:rFonts w:ascii="Wingdings 2" w:hAnsi="Wingdings 2" w:eastAsia="Wingdings 2" w:cs="Wingdings 2"/>
              </w:rPr>
              <w:t xml:space="preserve"></w:t>
            </w:r>
            <w:r>
              <w:rPr>
                <w:rFonts w:hint="eastAsia" w:ascii="宋体" w:hAnsi="宋体" w:eastAsia="宋体" w:cs="宋体"/>
                <w:sz w:val="24"/>
                <w:szCs w:val="24"/>
              </w:rPr>
              <w:t xml:space="preserve">固定单价合同</w:t>
            </w:r>
            <w:r/>
          </w:p>
          <w:p>
            <w:pPr>
              <w:rPr>
                <w:rFonts w:ascii="宋体" w:hAnsi="宋体" w:eastAsia="宋体" w:cs="宋体"/>
                <w:sz w:val="24"/>
                <w:szCs w:val="24"/>
              </w:rPr>
            </w:pPr>
            <w:r>
              <w:rPr>
                <w:rFonts w:hint="eastAsia" w:ascii="宋体" w:hAnsi="宋体" w:eastAsia="宋体" w:cs="宋体"/>
                <w:sz w:val="24"/>
                <w:szCs w:val="24"/>
              </w:rPr>
              <w:t xml:space="preserve">口固定总价合同  □其他：/</w:t>
            </w:r>
            <w:r/>
          </w:p>
        </w:tc>
      </w:tr>
      <w:tr>
        <w:trPr>
          <w:jc w:val="center"/>
          <w:trHeight w:val="558"/>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投标保证金</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依据苏财购</w:t>
            </w:r>
            <w:r>
              <w:rPr>
                <w:rFonts w:hint="eastAsia" w:ascii="宋体" w:hAnsi="宋体" w:eastAsia="宋体" w:cs="宋体"/>
                <w:b/>
                <w:sz w:val="24"/>
                <w:szCs w:val="24"/>
              </w:rPr>
              <w:t xml:space="preserve">〔</w:t>
            </w:r>
            <w:r>
              <w:rPr>
                <w:rFonts w:hint="eastAsia" w:ascii="宋体" w:hAnsi="宋体" w:eastAsia="宋体" w:cs="宋体"/>
                <w:b/>
                <w:szCs w:val="24"/>
              </w:rPr>
              <w:t xml:space="preserve">2020</w:t>
            </w:r>
            <w:r>
              <w:rPr>
                <w:rFonts w:hint="eastAsia" w:ascii="宋体" w:hAnsi="宋体" w:eastAsia="宋体" w:cs="宋体"/>
                <w:b/>
                <w:sz w:val="24"/>
                <w:szCs w:val="24"/>
              </w:rPr>
              <w:t xml:space="preserve">〕</w:t>
            </w:r>
            <w:r>
              <w:rPr>
                <w:rFonts w:hint="eastAsia" w:ascii="宋体" w:hAnsi="宋体" w:eastAsia="宋体" w:cs="宋体"/>
                <w:sz w:val="24"/>
                <w:szCs w:val="24"/>
              </w:rPr>
              <w:t xml:space="preserve">52号文件精神，本项目免收投标保证金。</w:t>
            </w:r>
            <w:r/>
          </w:p>
        </w:tc>
      </w:tr>
      <w:tr>
        <w:trPr>
          <w:jc w:val="center"/>
          <w:trHeight w:val="429"/>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投标文件有效期</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u w:val="single"/>
              </w:rPr>
              <w:t xml:space="preserve"> 60 </w:t>
            </w:r>
            <w:r>
              <w:rPr>
                <w:rFonts w:hint="eastAsia" w:ascii="宋体" w:hAnsi="宋体" w:eastAsia="宋体" w:cs="宋体"/>
                <w:sz w:val="24"/>
                <w:szCs w:val="24"/>
              </w:rPr>
              <w:t xml:space="preserve">日历天（从投标截止之日算起）</w:t>
            </w:r>
            <w:r/>
          </w:p>
        </w:tc>
      </w:tr>
      <w:tr>
        <w:trPr>
          <w:cantSplit/>
          <w:jc w:val="center"/>
          <w:trHeight w:val="406"/>
        </w:trPr>
        <w:tc>
          <w:tcPr>
            <w:tcW w:w="675"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投标截止时间</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
                <w:bCs/>
                <w:sz w:val="24"/>
                <w:szCs w:val="24"/>
                <w:u w:val="single"/>
              </w:rPr>
              <w:t xml:space="preserve">2026 </w:t>
            </w:r>
            <w:r>
              <w:rPr>
                <w:rFonts w:hint="eastAsia" w:ascii="宋体" w:hAnsi="宋体" w:eastAsia="宋体" w:cs="宋体"/>
                <w:b/>
                <w:bCs/>
                <w:sz w:val="24"/>
                <w:szCs w:val="24"/>
              </w:rPr>
              <w:t xml:space="preserve">年</w:t>
            </w:r>
            <w:r>
              <w:rPr>
                <w:rFonts w:ascii="宋体" w:hAnsi="宋体" w:eastAsia="宋体" w:cs="宋体"/>
                <w:b/>
                <w:bCs/>
                <w:sz w:val="24"/>
                <w:szCs w:val="24"/>
                <w:u w:val="single"/>
              </w:rPr>
              <w:t xml:space="preserve">8</w:t>
            </w:r>
            <w:r>
              <w:rPr>
                <w:rFonts w:hint="eastAsia" w:ascii="宋体" w:hAnsi="宋体" w:eastAsia="宋体" w:cs="宋体"/>
                <w:b/>
                <w:bCs/>
                <w:sz w:val="24"/>
                <w:szCs w:val="24"/>
              </w:rPr>
              <w:t xml:space="preserve">月</w:t>
            </w:r>
            <w:r>
              <w:rPr>
                <w:rFonts w:ascii="宋体" w:hAnsi="宋体" w:eastAsia="宋体" w:cs="宋体"/>
                <w:b/>
                <w:bCs/>
                <w:sz w:val="24"/>
                <w:szCs w:val="24"/>
                <w:u w:val="single"/>
              </w:rPr>
              <w:t xml:space="preserve">13</w:t>
            </w:r>
            <w:r>
              <w:rPr>
                <w:rFonts w:hint="eastAsia" w:ascii="宋体" w:hAnsi="宋体" w:eastAsia="宋体" w:cs="宋体"/>
                <w:b/>
                <w:bCs/>
                <w:sz w:val="24"/>
                <w:szCs w:val="24"/>
              </w:rPr>
              <w:t xml:space="preserve">日</w:t>
            </w:r>
            <w:r>
              <w:rPr>
                <w:rFonts w:ascii="宋体" w:hAnsi="宋体" w:eastAsia="宋体" w:cs="宋体"/>
                <w:b/>
                <w:bCs/>
                <w:sz w:val="24"/>
                <w:szCs w:val="24"/>
                <w:u w:val="single"/>
              </w:rPr>
              <w:t xml:space="preserve"> </w:t>
            </w:r>
            <w:r>
              <w:rPr>
                <w:rFonts w:ascii="宋体" w:hAnsi="宋体" w:eastAsia="宋体" w:cs="宋体"/>
                <w:b/>
                <w:bCs/>
                <w:sz w:val="24"/>
                <w:szCs w:val="24"/>
                <w:u w:val="single"/>
              </w:rPr>
              <w:t xml:space="preserve">15</w:t>
            </w:r>
            <w:r>
              <w:rPr>
                <w:rFonts w:ascii="宋体" w:hAnsi="宋体" w:eastAsia="宋体" w:cs="宋体"/>
                <w:b/>
                <w:bCs/>
                <w:sz w:val="24"/>
                <w:szCs w:val="24"/>
                <w:u w:val="single"/>
              </w:rPr>
              <w:t xml:space="preserve"> </w:t>
            </w:r>
            <w:r>
              <w:rPr>
                <w:rFonts w:hint="eastAsia" w:ascii="宋体" w:hAnsi="宋体" w:eastAsia="宋体" w:cs="宋体"/>
                <w:b/>
                <w:bCs/>
                <w:sz w:val="24"/>
                <w:szCs w:val="24"/>
              </w:rPr>
              <w:t xml:space="preserve">时</w:t>
            </w:r>
            <w:r>
              <w:rPr>
                <w:rFonts w:ascii="宋体" w:hAnsi="宋体" w:eastAsia="宋体" w:cs="宋体"/>
                <w:b/>
                <w:bCs/>
                <w:sz w:val="24"/>
                <w:szCs w:val="24"/>
                <w:u w:val="single"/>
              </w:rPr>
              <w:t xml:space="preserve">00</w:t>
            </w:r>
            <w:r>
              <w:rPr>
                <w:rFonts w:hint="eastAsia" w:ascii="宋体" w:hAnsi="宋体" w:eastAsia="宋体" w:cs="宋体"/>
                <w:b/>
                <w:bCs/>
                <w:sz w:val="24"/>
                <w:szCs w:val="24"/>
              </w:rPr>
              <w:t xml:space="preserve">分</w:t>
            </w:r>
            <w:r/>
          </w:p>
        </w:tc>
      </w:tr>
      <w:tr>
        <w:trPr>
          <w:cantSplit/>
          <w:jc w:val="center"/>
          <w:trHeight w:val="535"/>
        </w:trPr>
        <w:tc>
          <w:tcPr>
            <w:tcW w:w="675"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投标地点</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 </w:t>
            </w:r>
            <w:r/>
          </w:p>
        </w:tc>
      </w:tr>
      <w:tr>
        <w:trPr>
          <w:jc w:val="center"/>
          <w:trHeight w:val="752"/>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开标时间和地点</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
                <w:bCs/>
                <w:sz w:val="24"/>
                <w:szCs w:val="24"/>
                <w:u w:val="single"/>
              </w:rPr>
              <w:t xml:space="preserve">2026 </w:t>
            </w:r>
            <w:r>
              <w:rPr>
                <w:rFonts w:hint="eastAsia" w:ascii="宋体" w:hAnsi="宋体" w:eastAsia="宋体" w:cs="宋体"/>
                <w:b/>
                <w:bCs/>
                <w:sz w:val="24"/>
                <w:szCs w:val="24"/>
              </w:rPr>
              <w:t xml:space="preserve">年</w:t>
            </w:r>
            <w:r>
              <w:rPr>
                <w:rFonts w:ascii="宋体" w:hAnsi="宋体" w:eastAsia="宋体" w:cs="宋体"/>
                <w:b/>
                <w:bCs/>
                <w:sz w:val="24"/>
                <w:szCs w:val="24"/>
                <w:u w:val="single"/>
              </w:rPr>
              <w:t xml:space="preserve">8</w:t>
            </w:r>
            <w:r>
              <w:rPr>
                <w:rFonts w:hint="eastAsia" w:ascii="宋体" w:hAnsi="宋体" w:eastAsia="宋体" w:cs="宋体"/>
                <w:b/>
                <w:bCs/>
                <w:sz w:val="24"/>
                <w:szCs w:val="24"/>
              </w:rPr>
              <w:t xml:space="preserve">月</w:t>
            </w:r>
            <w:r>
              <w:rPr>
                <w:rFonts w:ascii="宋体" w:hAnsi="宋体" w:eastAsia="宋体" w:cs="宋体"/>
                <w:b/>
                <w:bCs/>
                <w:sz w:val="24"/>
                <w:szCs w:val="24"/>
                <w:u w:val="single"/>
              </w:rPr>
              <w:t xml:space="preserve"> </w:t>
            </w:r>
            <w:r>
              <w:rPr>
                <w:rFonts w:ascii="宋体" w:hAnsi="宋体" w:eastAsia="宋体" w:cs="宋体"/>
                <w:b/>
                <w:bCs/>
                <w:sz w:val="24"/>
                <w:szCs w:val="24"/>
                <w:u w:val="single"/>
              </w:rPr>
              <w:t xml:space="preserve">13</w:t>
            </w:r>
            <w:r>
              <w:rPr>
                <w:rFonts w:hint="eastAsia" w:ascii="宋体" w:hAnsi="宋体" w:eastAsia="宋体" w:cs="宋体"/>
                <w:b/>
                <w:bCs/>
                <w:sz w:val="24"/>
                <w:szCs w:val="24"/>
              </w:rPr>
              <w:t xml:space="preserve">日</w:t>
            </w:r>
            <w:r>
              <w:rPr>
                <w:rFonts w:ascii="宋体" w:hAnsi="宋体" w:eastAsia="宋体" w:cs="宋体"/>
                <w:b/>
                <w:bCs/>
                <w:sz w:val="24"/>
                <w:szCs w:val="24"/>
                <w:u w:val="single"/>
              </w:rPr>
              <w:t xml:space="preserve">15</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时</w:t>
            </w:r>
            <w:r>
              <w:rPr>
                <w:rFonts w:hint="eastAsia" w:ascii="宋体" w:hAnsi="宋体" w:eastAsia="宋体" w:cs="宋体"/>
                <w:b/>
                <w:bCs/>
                <w:sz w:val="24"/>
                <w:szCs w:val="24"/>
                <w:u w:val="single"/>
              </w:rPr>
              <w:t xml:space="preserve"> </w:t>
            </w:r>
            <w:r>
              <w:rPr>
                <w:rFonts w:ascii="宋体" w:hAnsi="宋体" w:eastAsia="宋体" w:cs="宋体"/>
                <w:b/>
                <w:bCs/>
                <w:sz w:val="24"/>
                <w:szCs w:val="24"/>
                <w:u w:val="single"/>
              </w:rPr>
              <w:t xml:space="preserve">00 </w:t>
            </w:r>
            <w:r>
              <w:rPr>
                <w:rFonts w:hint="eastAsia" w:ascii="宋体" w:hAnsi="宋体" w:eastAsia="宋体" w:cs="宋体"/>
                <w:b/>
                <w:bCs/>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 </w:t>
            </w:r>
            <w:r/>
          </w:p>
        </w:tc>
      </w:tr>
      <w:tr>
        <w:trPr>
          <w:jc w:val="center"/>
          <w:trHeight w:val="539"/>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评标办法</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综合评分法</w:t>
            </w:r>
            <w:r/>
          </w:p>
        </w:tc>
      </w:tr>
      <w:tr>
        <w:trPr>
          <w:jc w:val="center"/>
          <w:trHeight w:val="844"/>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16</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定标办法</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采购人根据评标委员会推荐的中标候选投标人顺序确定中标人。</w:t>
            </w:r>
            <w:r/>
          </w:p>
        </w:tc>
      </w:tr>
      <w:tr>
        <w:trPr>
          <w:jc w:val="center"/>
          <w:trHeight w:val="2110"/>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17</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履约保证金</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□不提交，招标文件中有关履约保证金的规定均不适用</w:t>
            </w:r>
            <w:r/>
          </w:p>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提交</w:t>
            </w:r>
            <w:r/>
          </w:p>
          <w:p>
            <w:pPr>
              <w:rPr>
                <w:rFonts w:ascii="宋体" w:hAnsi="宋体" w:eastAsia="宋体" w:cs="宋体"/>
                <w:sz w:val="24"/>
                <w:szCs w:val="24"/>
              </w:rPr>
            </w:pPr>
            <w:r>
              <w:rPr>
                <w:rFonts w:hint="eastAsia" w:ascii="宋体" w:hAnsi="宋体" w:eastAsia="宋体" w:cs="宋体"/>
                <w:bCs/>
                <w:sz w:val="24"/>
                <w:szCs w:val="24"/>
              </w:rPr>
              <w:t xml:space="preserve">金额：中标价的5% </w:t>
            </w:r>
            <w:r/>
          </w:p>
          <w:p>
            <w:pPr>
              <w:pStyle w:val="975"/>
              <w:ind w:right="-18" w:firstLine="0"/>
              <w:rPr>
                <w:rFonts w:ascii="宋体" w:hAnsi="宋体" w:eastAsia="宋体" w:cs="宋体"/>
                <w:szCs w:val="24"/>
              </w:rPr>
            </w:pPr>
            <w:r>
              <w:rPr>
                <w:rFonts w:hint="eastAsia" w:ascii="宋体" w:hAnsi="宋体" w:eastAsia="宋体" w:cs="宋体"/>
                <w:szCs w:val="24"/>
              </w:rPr>
              <w:t xml:space="preserve">形式：转账、汇票、支票、本票、电汇、保证保险、保函等非现金形式，应按采购方的要求购买。</w:t>
            </w:r>
            <w:r/>
          </w:p>
          <w:p>
            <w:pPr>
              <w:rPr>
                <w:rFonts w:ascii="宋体" w:hAnsi="宋体" w:eastAsia="宋体" w:cs="宋体"/>
                <w:sz w:val="24"/>
                <w:szCs w:val="24"/>
              </w:rPr>
            </w:pPr>
            <w:r>
              <w:rPr>
                <w:rFonts w:hint="eastAsia" w:ascii="宋体" w:hAnsi="宋体" w:eastAsia="宋体" w:cs="宋体"/>
                <w:sz w:val="24"/>
                <w:szCs w:val="24"/>
              </w:rPr>
              <w:t xml:space="preserve">提交时间：收到中标通知书后签订合同前。</w:t>
            </w:r>
            <w:r/>
          </w:p>
          <w:p>
            <w:pPr>
              <w:rPr>
                <w:rFonts w:ascii="宋体" w:hAnsi="宋体" w:eastAsia="宋体" w:cs="宋体"/>
                <w:szCs w:val="24"/>
              </w:rPr>
            </w:pPr>
            <w:r>
              <w:rPr>
                <w:rFonts w:hint="eastAsia" w:ascii="宋体" w:hAnsi="宋体" w:eastAsia="宋体" w:cs="宋体"/>
                <w:sz w:val="24"/>
                <w:szCs w:val="24"/>
              </w:rPr>
              <w:t xml:space="preserve">退还时间：合同期结束且经双方验收合格后无息退还。</w:t>
            </w:r>
            <w:r/>
          </w:p>
        </w:tc>
      </w:tr>
      <w:tr>
        <w:trPr>
          <w:jc w:val="center"/>
          <w:trHeight w:val="57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18</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签订合同</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中标通知书发出之日起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日内</w:t>
            </w:r>
            <w:r/>
          </w:p>
          <w:p>
            <w:pPr>
              <w:rPr>
                <w:rFonts w:ascii="宋体" w:hAnsi="宋体" w:eastAsia="宋体" w:cs="宋体"/>
                <w:sz w:val="24"/>
                <w:szCs w:val="24"/>
              </w:rPr>
            </w:pPr>
            <w:r>
              <w:rPr>
                <w:rFonts w:hint="eastAsia" w:ascii="宋体" w:hAnsi="宋体" w:eastAsia="宋体" w:cs="宋体"/>
                <w:sz w:val="24"/>
                <w:szCs w:val="24"/>
              </w:rPr>
              <w:t xml:space="preserve">签订合同地点：泰州市姜堰区张甸镇人民政府</w:t>
            </w:r>
            <w:r/>
          </w:p>
        </w:tc>
      </w:tr>
      <w:tr>
        <w:trPr>
          <w:jc w:val="center"/>
          <w:trHeight w:val="1599"/>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19</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付款方式</w:t>
            </w:r>
            <w:r/>
          </w:p>
        </w:tc>
        <w:tc>
          <w:tcPr>
            <w:tcW w:w="7654" w:type="dxa"/>
            <w:vAlign w:val="center"/>
            <w:textDirection w:val="lrTb"/>
            <w:noWrap/>
          </w:tcPr>
          <w:p>
            <w:pPr>
              <w:pStyle w:val="975"/>
              <w:ind w:firstLine="240"/>
              <w:rPr>
                <w:rFonts w:ascii="宋体" w:hAnsi="宋体" w:eastAsia="宋体" w:cs="宋体"/>
                <w:szCs w:val="24"/>
              </w:rPr>
            </w:pPr>
            <w:r>
              <w:rPr>
                <w:rFonts w:hint="eastAsia" w:ascii="宋体" w:hAnsi="宋体" w:eastAsia="宋体" w:cs="宋体"/>
                <w:szCs w:val="24"/>
              </w:rPr>
              <w:t xml:space="preserve">1、</w:t>
            </w:r>
            <w:r>
              <w:rPr>
                <w:rFonts w:hint="eastAsia" w:ascii="宋体" w:hAnsi="宋体" w:eastAsia="宋体" w:cs="宋体"/>
                <w:szCs w:val="24"/>
              </w:rPr>
              <w:t xml:space="preserve">先作业，后拨付，逐季拨付；若根据考核结果有扣费要求，则每次支付金额为季度合同价减去考核扣取费用，支付时中标方须按招标方要求提供等额增值税发票。【注：1、本项目涉及的所有款项皆不计取利息；</w:t>
            </w:r>
            <w:r/>
          </w:p>
          <w:p>
            <w:pPr>
              <w:pStyle w:val="975"/>
              <w:ind w:firstLine="240"/>
              <w:rPr>
                <w:rFonts w:ascii="宋体" w:hAnsi="宋体" w:eastAsia="宋体" w:cs="宋体"/>
                <w:szCs w:val="24"/>
              </w:rPr>
            </w:pPr>
            <w:r>
              <w:rPr>
                <w:rFonts w:hint="eastAsia" w:ascii="宋体" w:hAnsi="宋体" w:eastAsia="宋体" w:cs="宋体"/>
                <w:szCs w:val="24"/>
              </w:rPr>
              <w:t xml:space="preserve">2、考核依据以市、区创文、创卫等与服务项目有关事项的扣分项为准，综合考核得分90分（含）以上为合格】。</w:t>
            </w:r>
            <w:r/>
          </w:p>
        </w:tc>
      </w:tr>
      <w:tr>
        <w:trPr>
          <w:jc w:val="center"/>
          <w:trHeight w:val="57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20</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特别说明</w:t>
            </w:r>
            <w:r/>
          </w:p>
        </w:tc>
        <w:tc>
          <w:tcPr>
            <w:tcW w:w="7654" w:type="dxa"/>
            <w:vAlign w:val="center"/>
            <w:textDirection w:val="lrTb"/>
            <w:noWrap/>
          </w:tcPr>
          <w:p>
            <w:pPr>
              <w:pStyle w:val="975"/>
              <w:ind w:right="-117" w:firstLine="240"/>
              <w:rPr>
                <w:rFonts w:ascii="宋体" w:hAnsi="宋体" w:eastAsia="宋体" w:cs="宋体"/>
                <w:szCs w:val="24"/>
              </w:rPr>
            </w:pPr>
            <w:r>
              <w:rPr>
                <w:rFonts w:hint="eastAsia" w:ascii="宋体" w:hAnsi="宋体" w:eastAsia="宋体" w:cs="宋体"/>
                <w:szCs w:val="24"/>
              </w:rPr>
              <w:t xml:space="preserve">1、成交供应商在领取成交通知书时需提供叁份纸质响应文件（一正二副）。</w:t>
            </w:r>
            <w:r/>
          </w:p>
        </w:tc>
      </w:tr>
      <w:tr>
        <w:trPr>
          <w:jc w:val="center"/>
          <w:trHeight w:val="715"/>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21</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中标服务费</w:t>
            </w:r>
            <w:r/>
          </w:p>
        </w:tc>
        <w:tc>
          <w:tcPr>
            <w:tcW w:w="7654" w:type="dxa"/>
            <w:vAlign w:val="center"/>
            <w:textDirection w:val="lrTb"/>
            <w:noWrap/>
          </w:tcPr>
          <w:p>
            <w:pPr>
              <w:rPr>
                <w:rFonts w:ascii="宋体" w:hAnsi="宋体" w:eastAsia="宋体" w:cs="宋体"/>
                <w:bCs/>
                <w:sz w:val="24"/>
                <w:szCs w:val="24"/>
              </w:rPr>
            </w:pPr>
            <w:r>
              <w:rPr>
                <w:rFonts w:hint="eastAsia" w:ascii="宋体" w:hAnsi="宋体" w:eastAsia="宋体" w:cs="宋体"/>
                <w:bCs/>
                <w:sz w:val="24"/>
                <w:szCs w:val="24"/>
              </w:rPr>
              <w:t xml:space="preserve">本项目招标代理服务费</w:t>
            </w:r>
            <w:r>
              <w:rPr>
                <w:rFonts w:ascii="宋体" w:hAnsi="宋体" w:eastAsia="宋体" w:cs="宋体"/>
                <w:bCs/>
                <w:sz w:val="24"/>
                <w:szCs w:val="24"/>
              </w:rPr>
              <w:t xml:space="preserve">以中标价为计算基数</w:t>
            </w:r>
            <w:r>
              <w:rPr>
                <w:rFonts w:hint="eastAsia" w:ascii="宋体" w:hAnsi="宋体" w:eastAsia="宋体" w:cs="宋体"/>
                <w:bCs/>
                <w:sz w:val="24"/>
                <w:szCs w:val="24"/>
              </w:rPr>
              <w:t xml:space="preserve">，参照</w:t>
            </w:r>
            <w:r>
              <w:rPr>
                <w:rFonts w:hint="eastAsia" w:ascii="宋体" w:hAnsi="宋体" w:eastAsia="宋体" w:cs="宋体"/>
                <w:bCs/>
                <w:sz w:val="24"/>
                <w:szCs w:val="24"/>
              </w:rPr>
              <w:t xml:space="preserve">《张甸镇中介机构服务收费标准》</w:t>
            </w:r>
            <w:r>
              <w:rPr>
                <w:rFonts w:hint="eastAsia" w:ascii="宋体" w:hAnsi="宋体" w:eastAsia="宋体" w:cs="宋体"/>
                <w:bCs/>
                <w:sz w:val="24"/>
                <w:szCs w:val="24"/>
              </w:rPr>
              <w:t xml:space="preserve">向采购人收取</w:t>
            </w:r>
            <w:r>
              <w:rPr>
                <w:rFonts w:ascii="宋体" w:hAnsi="宋体" w:eastAsia="宋体" w:cs="宋体"/>
                <w:bCs/>
                <w:sz w:val="24"/>
                <w:szCs w:val="24"/>
              </w:rPr>
              <w:t xml:space="preserve">，具体为100万元以下(含100万元)按</w:t>
            </w:r>
            <w:r>
              <w:rPr>
                <w:rFonts w:hint="eastAsia" w:ascii="宋体" w:hAnsi="宋体" w:eastAsia="宋体" w:cs="宋体"/>
                <w:bCs/>
                <w:sz w:val="24"/>
                <w:szCs w:val="24"/>
              </w:rPr>
              <w:t xml:space="preserve">0</w:t>
            </w:r>
            <w:r>
              <w:rPr>
                <w:rFonts w:ascii="宋体" w:hAnsi="宋体" w:eastAsia="宋体" w:cs="宋体"/>
                <w:bCs/>
                <w:sz w:val="24"/>
                <w:szCs w:val="24"/>
              </w:rPr>
              <w:t xml:space="preserve">.</w:t>
            </w:r>
            <w:r>
              <w:rPr>
                <w:rFonts w:ascii="宋体" w:hAnsi="宋体" w:eastAsia="宋体" w:cs="宋体"/>
                <w:bCs/>
                <w:sz w:val="24"/>
                <w:szCs w:val="24"/>
              </w:rPr>
              <w:t xml:space="preserve">675</w:t>
            </w:r>
            <w:r>
              <w:rPr>
                <w:rFonts w:ascii="宋体" w:hAnsi="宋体" w:eastAsia="宋体" w:cs="宋体"/>
                <w:bCs/>
                <w:sz w:val="24"/>
                <w:szCs w:val="24"/>
              </w:rPr>
              <w:t xml:space="preserve">%收取，100万元-500万元(含500万元)按0.</w:t>
            </w:r>
            <w:r>
              <w:rPr>
                <w:rFonts w:ascii="宋体" w:hAnsi="宋体" w:eastAsia="宋体" w:cs="宋体"/>
                <w:bCs/>
                <w:sz w:val="24"/>
                <w:szCs w:val="24"/>
              </w:rPr>
              <w:t xml:space="preserve">36</w:t>
            </w:r>
            <w:r>
              <w:rPr>
                <w:rFonts w:ascii="宋体" w:hAnsi="宋体" w:eastAsia="宋体" w:cs="宋体"/>
                <w:bCs/>
                <w:sz w:val="24"/>
                <w:szCs w:val="24"/>
              </w:rPr>
              <w:t xml:space="preserve">%收取。</w:t>
            </w:r>
            <w:r/>
          </w:p>
        </w:tc>
      </w:tr>
      <w:tr>
        <w:trPr>
          <w:jc w:val="center"/>
          <w:trHeight w:val="1090"/>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22</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其他</w:t>
            </w:r>
            <w:r/>
          </w:p>
        </w:tc>
        <w:tc>
          <w:tcPr>
            <w:tcW w:w="7654" w:type="dxa"/>
            <w:vAlign w:val="center"/>
            <w:textDirection w:val="lrTb"/>
            <w:noWrap/>
          </w:tcPr>
          <w:p>
            <w:pPr>
              <w:pStyle w:val="975"/>
              <w:ind w:firstLine="0"/>
              <w:rPr>
                <w:rFonts w:ascii="宋体" w:hAnsi="宋体" w:eastAsia="宋体" w:cs="宋体"/>
                <w:b/>
                <w:bCs/>
                <w:szCs w:val="24"/>
              </w:rPr>
            </w:pPr>
            <w:r>
              <w:rPr>
                <w:rFonts w:hint="eastAsia" w:ascii="宋体" w:hAnsi="宋体" w:eastAsia="宋体" w:cs="宋体"/>
                <w:b/>
                <w:bCs/>
                <w:szCs w:val="24"/>
              </w:rPr>
              <w:t xml:space="preserve">投标文件的制作要求</w:t>
            </w:r>
            <w:r/>
          </w:p>
          <w:p>
            <w:pPr>
              <w:pStyle w:val="975"/>
              <w:ind w:firstLine="240"/>
              <w:rPr>
                <w:rFonts w:ascii="宋体" w:hAnsi="宋体" w:eastAsia="宋体" w:cs="宋体"/>
                <w:szCs w:val="24"/>
              </w:rPr>
            </w:pPr>
            <w:r>
              <w:rPr>
                <w:rFonts w:hint="eastAsia" w:ascii="宋体" w:hAnsi="宋体" w:eastAsia="宋体" w:cs="宋体"/>
                <w:szCs w:val="24"/>
              </w:rPr>
              <w:t xml:space="preserve">本次采购采用“苏采云”系统进行政府采购活动。</w:t>
            </w:r>
            <w:r/>
          </w:p>
          <w:p>
            <w:pPr>
              <w:pStyle w:val="975"/>
              <w:ind w:firstLine="240"/>
              <w:rPr>
                <w:rFonts w:ascii="宋体" w:hAnsi="宋体" w:eastAsia="宋体" w:cs="宋体"/>
                <w:szCs w:val="24"/>
              </w:rPr>
            </w:pPr>
            <w:r>
              <w:rPr>
                <w:rFonts w:hint="eastAsia" w:ascii="宋体" w:hAnsi="宋体" w:eastAsia="宋体" w:cs="宋体"/>
                <w:szCs w:val="24"/>
              </w:rPr>
              <w:t xml:space="preserve">投标</w:t>
            </w:r>
            <w:r>
              <w:rPr>
                <w:rFonts w:hint="eastAsia" w:ascii="宋体" w:hAnsi="宋体" w:eastAsia="宋体" w:cs="宋体"/>
                <w:szCs w:val="24"/>
              </w:rPr>
              <w:t xml:space="preserve">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w:t>
            </w:r>
            <w:r>
              <w:rPr>
                <w:rFonts w:hint="eastAsia" w:ascii="宋体" w:hAnsi="宋体" w:eastAsia="宋体" w:cs="宋体"/>
              </w:rPr>
              <w:t xml:space="preserve">敬请及时关注</w:t>
            </w:r>
            <w:r>
              <w:rPr>
                <w:rFonts w:hint="eastAsia" w:ascii="宋体" w:hAnsi="宋体" w:eastAsia="宋体" w:cs="宋体"/>
              </w:rPr>
              <w:t xml:space="preserve">“江苏政府采购网”、“泰州市政府采购网”发布的更正公告。</w:t>
            </w:r>
            <w:r/>
          </w:p>
        </w:tc>
      </w:tr>
    </w:tbl>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一、说明和释义</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 说明  </w:t>
      </w:r>
      <w:r/>
    </w:p>
    <w:p>
      <w:pPr>
        <w:pStyle w:val="975"/>
        <w:ind w:firstLine="609"/>
        <w:jc w:val="both"/>
        <w:spacing w:line="360" w:lineRule="auto"/>
        <w:rPr>
          <w:rFonts w:ascii="宋体" w:hAnsi="宋体" w:eastAsia="宋体" w:cs="宋体"/>
          <w:szCs w:val="24"/>
        </w:rPr>
      </w:pPr>
      <w:r>
        <w:rPr>
          <w:rFonts w:hint="eastAsia" w:ascii="宋体" w:hAnsi="宋体" w:eastAsia="宋体" w:cs="宋体"/>
          <w:szCs w:val="24"/>
        </w:rPr>
        <w:t xml:space="preserve">1.1本招标文件仅适用于</w:t>
      </w:r>
      <w:r>
        <w:rPr>
          <w:rFonts w:hint="eastAsia" w:ascii="宋体" w:hAnsi="宋体" w:eastAsia="宋体" w:cs="宋体"/>
          <w:szCs w:val="24"/>
          <w:u w:val="single"/>
        </w:rPr>
        <w:t xml:space="preserve">泰州兴棋工程建设项目管理咨询有限公司</w:t>
      </w:r>
      <w:r>
        <w:rPr>
          <w:rFonts w:hint="eastAsia" w:ascii="宋体" w:hAnsi="宋体" w:eastAsia="宋体" w:cs="宋体"/>
          <w:szCs w:val="24"/>
        </w:rPr>
        <w:t xml:space="preserve">组织的招标活动。</w:t>
      </w:r>
      <w:r/>
    </w:p>
    <w:p>
      <w:pPr>
        <w:pStyle w:val="975"/>
        <w:ind w:firstLine="609"/>
        <w:jc w:val="both"/>
        <w:spacing w:line="360" w:lineRule="auto"/>
        <w:rPr>
          <w:rFonts w:ascii="宋体" w:hAnsi="宋体" w:eastAsia="宋体" w:cs="宋体"/>
          <w:szCs w:val="24"/>
        </w:rPr>
      </w:pPr>
      <w:r>
        <w:rPr>
          <w:rFonts w:hint="eastAsia" w:ascii="宋体" w:hAnsi="宋体" w:eastAsia="宋体" w:cs="宋体"/>
          <w:szCs w:val="24"/>
        </w:rPr>
        <w:t xml:space="preserve">1.2本次招标活动及因本次招标产生的合同受中国法律制约和保护。</w:t>
      </w:r>
      <w:r/>
    </w:p>
    <w:p>
      <w:pPr>
        <w:pStyle w:val="975"/>
        <w:ind w:firstLine="609"/>
        <w:jc w:val="both"/>
        <w:spacing w:line="360" w:lineRule="auto"/>
        <w:rPr>
          <w:rFonts w:ascii="宋体" w:hAnsi="宋体" w:eastAsia="宋体" w:cs="宋体"/>
          <w:szCs w:val="24"/>
        </w:rPr>
      </w:pPr>
      <w:r>
        <w:rPr>
          <w:rFonts w:hint="eastAsia" w:ascii="宋体" w:hAnsi="宋体" w:eastAsia="宋体" w:cs="宋体"/>
          <w:szCs w:val="24"/>
        </w:rPr>
        <w:t xml:space="preserve">1.3本招标文件的解释权属于</w:t>
      </w:r>
      <w:r>
        <w:rPr>
          <w:rFonts w:hint="eastAsia" w:ascii="宋体" w:hAnsi="宋体" w:eastAsia="宋体" w:cs="宋体"/>
          <w:szCs w:val="24"/>
          <w:u w:val="single"/>
        </w:rPr>
        <w:t xml:space="preserve">泰州兴棋工程建设项目管理咨询有限公司</w:t>
      </w:r>
      <w:r>
        <w:rPr>
          <w:rFonts w:hint="eastAsia" w:ascii="宋体" w:hAnsi="宋体" w:eastAsia="宋体" w:cs="宋体"/>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 词语释义</w:t>
      </w:r>
      <w:r/>
    </w:p>
    <w:p>
      <w:pPr>
        <w:pStyle w:val="975"/>
        <w:ind w:firstLine="609"/>
        <w:jc w:val="both"/>
        <w:spacing w:line="360" w:lineRule="auto"/>
        <w:rPr>
          <w:rFonts w:ascii="宋体" w:hAnsi="宋体" w:eastAsia="宋体" w:cs="宋体"/>
          <w:szCs w:val="24"/>
        </w:rPr>
      </w:pPr>
      <w:r>
        <w:rPr>
          <w:rFonts w:hint="eastAsia" w:ascii="宋体" w:hAnsi="宋体" w:eastAsia="宋体" w:cs="宋体"/>
          <w:szCs w:val="24"/>
        </w:rPr>
        <w:t xml:space="preserve">2.1采购人：指依法进行采购的国家机关、事业单位、团体组织。</w:t>
      </w:r>
      <w:r/>
    </w:p>
    <w:p>
      <w:pPr>
        <w:pStyle w:val="975"/>
        <w:ind w:firstLine="609"/>
        <w:jc w:val="both"/>
        <w:spacing w:line="360" w:lineRule="auto"/>
        <w:rPr>
          <w:rFonts w:ascii="宋体" w:hAnsi="宋体" w:eastAsia="宋体" w:cs="宋体"/>
          <w:szCs w:val="24"/>
        </w:rPr>
      </w:pPr>
      <w:r>
        <w:rPr>
          <w:rFonts w:hint="eastAsia" w:ascii="宋体" w:hAnsi="宋体" w:eastAsia="宋体" w:cs="宋体"/>
          <w:szCs w:val="24"/>
        </w:rPr>
        <w:t xml:space="preserve">2.2供应商、投标人：指向采购人提供货物、工程或服务的法人、其他组织或者自然人，不包括其分公司。</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2.3采购代理机构：指依法接受采购人委托，从事货物、工程和服务等采购招标代理业务的社会中介机构。</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2.4招标采购单位：采购人及采购代理机构的统称。</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2.6响应：投标人根据采购人或采购代理机构发售的招标文件，编制投标文件并按规定投标的行为。</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2.7知识产权：指专利权、商标权、著作权等无形财产专有权的统称。</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2.8天：日历天。</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2.9服务地点：合同中明确约定的乙方履行服务的最终地点。</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2.10不可抗力：不能预见、不能避免并且不能克服的客观情况。</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2.11实质性响应：满足有关本次采购标的、数量、质量、价款或者报酬、履行期限、履行地点和方式、违约责任和解决争议方法等要求。</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2.12书面形式：指书面文字、合同书、信件等可以有形地表现所载内容的形式。</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二、投标人</w:t>
      </w:r>
      <w:r/>
    </w:p>
    <w:p>
      <w:pPr>
        <w:numPr>
          <w:ilvl w:val="0"/>
          <w:numId w:val="1"/>
        </w:num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合格投标人资格要求</w:t>
      </w:r>
      <w:r/>
    </w:p>
    <w:p>
      <w:pPr>
        <w:ind w:firstLine="366"/>
        <w:spacing w:line="360" w:lineRule="auto"/>
        <w:rPr>
          <w:rFonts w:ascii="宋体" w:hAnsi="宋体" w:eastAsia="宋体" w:cs="宋体"/>
          <w:sz w:val="24"/>
          <w:szCs w:val="24"/>
        </w:rPr>
      </w:pPr>
      <w:r>
        <w:rPr>
          <w:rFonts w:hint="eastAsia" w:ascii="宋体" w:hAnsi="宋体" w:eastAsia="宋体" w:cs="宋体"/>
          <w:sz w:val="24"/>
          <w:szCs w:val="24"/>
        </w:rPr>
        <w:t xml:space="preserve">3.1详见投标人须知前附表规定。</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4.投标人应在江苏政府采购“苏采云”系统（http://jszfcg.jsczt.cn/下同）下载招标文件及有关资料，按招标文件要求提交全部资料并对招标文件各项内容做出实质性响应。</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5．投标人代表</w:t>
      </w:r>
      <w:r/>
    </w:p>
    <w:p>
      <w:pPr>
        <w:ind w:firstLine="366"/>
        <w:spacing w:line="360" w:lineRule="auto"/>
        <w:rPr>
          <w:rFonts w:ascii="宋体" w:hAnsi="宋体" w:eastAsia="宋体" w:cs="宋体"/>
          <w:sz w:val="24"/>
          <w:szCs w:val="24"/>
        </w:rPr>
      </w:pPr>
      <w:r>
        <w:rPr>
          <w:rFonts w:hint="eastAsia" w:ascii="宋体" w:hAnsi="宋体" w:eastAsia="宋体" w:cs="宋体"/>
          <w:sz w:val="24"/>
          <w:szCs w:val="24"/>
        </w:rPr>
        <w:t xml:space="preserve">5.1指全权代表投标人参加投标活动并签署投标文件的人，如果投标人代表不是法人代表，须持有《法人代表授权委托书》（详见统一格式）。</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6.不接受联合体投标。</w:t>
      </w:r>
      <w:r/>
    </w:p>
    <w:p>
      <w:pPr>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7.投标人有下列情形之一的不能参加本次投标：</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（1）因重大经济问题正在接受国家有关部门审查的；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（2）正在被其他企业兼并（或收购）或因重大经济纠纷正在进行诉讼或仲裁的；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（3）因腐败和欺诈行为而被有关部门处理的；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（4）被责令停业的； </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（5）被暂停或取消投标资格的； </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（6）财产被接管或冻结的；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（7）在最近三年内有骗取中标或严重违约或重大工程质量问题的；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（8）在投标过程中弄虚作假、行贿或有其他违法违规行为的；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（9）违反法律法规相关规定的。</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三、招标文件说明</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8. 招标文件</w:t>
      </w:r>
      <w:r/>
    </w:p>
    <w:p>
      <w:pPr>
        <w:ind w:firstLine="509"/>
        <w:spacing w:line="360" w:lineRule="auto"/>
        <w:rPr>
          <w:rFonts w:ascii="宋体" w:hAnsi="宋体" w:eastAsia="宋体" w:cs="宋体"/>
          <w:sz w:val="24"/>
          <w:szCs w:val="24"/>
        </w:rPr>
      </w:pPr>
      <w:r>
        <w:rPr>
          <w:rFonts w:hint="eastAsia" w:ascii="宋体" w:hAnsi="宋体" w:eastAsia="宋体" w:cs="宋体"/>
          <w:sz w:val="24"/>
          <w:szCs w:val="24"/>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9.现场考察 </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9.1投标人应按</w:t>
      </w:r>
      <w:r>
        <w:rPr>
          <w:rFonts w:hint="eastAsia" w:ascii="宋体" w:hAnsi="宋体" w:eastAsia="宋体" w:cs="宋体"/>
          <w:bCs/>
          <w:sz w:val="24"/>
          <w:szCs w:val="24"/>
        </w:rPr>
        <w:t xml:space="preserve">招标文件中所述时间</w:t>
      </w:r>
      <w:r>
        <w:rPr>
          <w:rFonts w:hint="eastAsia" w:ascii="宋体" w:hAnsi="宋体" w:eastAsia="宋体" w:cs="宋体"/>
          <w:sz w:val="24"/>
          <w:szCs w:val="24"/>
        </w:rPr>
        <w:t xml:space="preserve">对有关现场和周围环境进行考察，以获取编制投标文件和签署合同所需的信息。考察现场所发生的费用由投标人自</w:t>
      </w:r>
      <w:r>
        <w:rPr>
          <w:rFonts w:hint="eastAsia" w:ascii="宋体" w:hAnsi="宋体" w:eastAsia="宋体" w:cs="宋体"/>
          <w:sz w:val="24"/>
          <w:szCs w:val="24"/>
        </w:rPr>
        <w:t xml:space="preserve">己承担。</w:t>
      </w:r>
      <w:r/>
    </w:p>
    <w:p>
      <w:pPr>
        <w:pStyle w:val="975"/>
        <w:ind w:firstLine="609"/>
        <w:jc w:val="both"/>
        <w:spacing w:line="360" w:lineRule="auto"/>
        <w:rPr>
          <w:rFonts w:ascii="宋体" w:hAnsi="宋体" w:eastAsia="宋体" w:cs="宋体"/>
          <w:szCs w:val="24"/>
        </w:rPr>
      </w:pPr>
      <w:r>
        <w:rPr>
          <w:rFonts w:hint="eastAsia" w:ascii="宋体" w:hAnsi="宋体" w:eastAsia="宋体" w:cs="宋体"/>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75"/>
        <w:ind w:firstLine="609"/>
        <w:jc w:val="both"/>
        <w:spacing w:line="360" w:lineRule="auto"/>
        <w:rPr>
          <w:rFonts w:ascii="宋体" w:hAnsi="宋体" w:eastAsia="宋体" w:cs="宋体"/>
          <w:szCs w:val="24"/>
        </w:rPr>
      </w:pPr>
      <w:r>
        <w:rPr>
          <w:rFonts w:hint="eastAsia" w:ascii="宋体" w:hAnsi="宋体" w:eastAsia="宋体" w:cs="宋体"/>
          <w:szCs w:val="24"/>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609"/>
        <w:spacing w:line="360" w:lineRule="auto"/>
        <w:rPr>
          <w:rFonts w:ascii="宋体" w:hAnsi="宋体" w:eastAsia="宋体" w:cs="宋体"/>
          <w:b/>
          <w:sz w:val="24"/>
          <w:szCs w:val="24"/>
        </w:rPr>
      </w:pPr>
      <w:r>
        <w:rPr>
          <w:rFonts w:hint="eastAsia" w:ascii="宋体" w:hAnsi="宋体" w:eastAsia="宋体" w:cs="宋体"/>
          <w:sz w:val="24"/>
          <w:szCs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10. 招标文件的澄清和修改</w:t>
      </w:r>
      <w:r/>
    </w:p>
    <w:p>
      <w:pPr>
        <w:ind w:firstLine="488"/>
        <w:spacing w:line="360" w:lineRule="auto"/>
        <w:rPr>
          <w:rFonts w:ascii="宋体" w:hAnsi="宋体" w:eastAsia="宋体" w:cs="宋体"/>
          <w:bCs/>
          <w:sz w:val="24"/>
          <w:szCs w:val="24"/>
        </w:rPr>
      </w:pPr>
      <w:r>
        <w:rPr>
          <w:rFonts w:hint="eastAsia" w:ascii="宋体" w:hAnsi="宋体" w:eastAsia="宋体" w:cs="宋体"/>
          <w:bCs/>
          <w:sz w:val="24"/>
          <w:szCs w:val="24"/>
        </w:rPr>
        <w:t xml:space="preserve">10.1投标人在购买招标文件后，若有问题需要询问和澄清，应于前附表规定的时间提出。</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10.2如需召开投标答疑会的，招标采购单位将按前附表规定的时间、地点召开招标答疑会。</w:t>
      </w:r>
      <w:r/>
    </w:p>
    <w:p>
      <w:pPr>
        <w:ind w:firstLine="488"/>
        <w:spacing w:line="360" w:lineRule="auto"/>
        <w:rPr>
          <w:rFonts w:ascii="宋体" w:hAnsi="宋体" w:eastAsia="宋体" w:cs="宋体"/>
          <w:bCs/>
          <w:sz w:val="24"/>
          <w:szCs w:val="24"/>
        </w:rPr>
      </w:pPr>
      <w:r>
        <w:rPr>
          <w:rFonts w:hint="eastAsia" w:ascii="宋体" w:hAnsi="宋体" w:eastAsia="宋体" w:cs="宋体"/>
          <w:bCs/>
          <w:sz w:val="24"/>
          <w:szCs w:val="24"/>
        </w:rPr>
        <w:t xml:space="preserve">10.3迟于前附表规定时间的询问和提交的疑问，采购人和采购代理机构有权拒绝回答，也不承担由此带来的对投标人投标结果的影响。</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10.6招标文件的更正（含澄清、修改等）内容与原招标文件在同一内容上表述不一致时，以发出日期最接近开标时间的公告为准。</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10.7招标文件的更正（含澄清、修改等）内容将作为招标文件的组成部分，对投标人起约束作用。</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四、投标文件说明</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11. 投标文件计量单位和使用文字</w:t>
      </w:r>
      <w:r/>
    </w:p>
    <w:p>
      <w:pPr>
        <w:pStyle w:val="975"/>
        <w:ind w:firstLine="509"/>
        <w:jc w:val="both"/>
        <w:spacing w:line="360" w:lineRule="auto"/>
        <w:rPr>
          <w:rFonts w:ascii="宋体" w:hAnsi="宋体" w:eastAsia="宋体" w:cs="宋体"/>
          <w:szCs w:val="24"/>
        </w:rPr>
      </w:pPr>
      <w:r>
        <w:rPr>
          <w:rFonts w:hint="eastAsia" w:ascii="宋体" w:hAnsi="宋体" w:eastAsia="宋体" w:cs="宋体"/>
          <w:szCs w:val="24"/>
        </w:rPr>
        <w:t xml:space="preserve">11.1投标文件中所使用的计量单位，除招标文件中有特殊要求外，均应使用中华人民共和国法定计量单位。</w:t>
      </w:r>
      <w:r/>
    </w:p>
    <w:p>
      <w:pPr>
        <w:ind w:firstLine="509"/>
        <w:spacing w:line="360" w:lineRule="auto"/>
        <w:rPr>
          <w:rFonts w:ascii="宋体" w:hAnsi="宋体" w:eastAsia="宋体" w:cs="宋体"/>
          <w:sz w:val="24"/>
          <w:szCs w:val="24"/>
        </w:rPr>
      </w:pPr>
      <w:r>
        <w:rPr>
          <w:rFonts w:hint="eastAsia" w:ascii="宋体" w:hAnsi="宋体" w:eastAsia="宋体" w:cs="宋体"/>
          <w:sz w:val="24"/>
          <w:szCs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989"/>
        <w:ind w:firstLine="488"/>
        <w:spacing w:line="360" w:lineRule="auto"/>
        <w:rPr>
          <w:rFonts w:hAnsi="宋体" w:eastAsia="宋体" w:cs="宋体"/>
          <w:sz w:val="24"/>
          <w:szCs w:val="24"/>
        </w:rPr>
      </w:pPr>
      <w:r>
        <w:rPr>
          <w:rFonts w:hint="eastAsia" w:hAnsi="宋体" w:eastAsia="宋体" w:cs="宋体"/>
          <w:sz w:val="24"/>
          <w:szCs w:val="24"/>
        </w:rPr>
        <w:t xml:space="preserve">11.3投标人应当同时凭CA数字证书登录“江苏政府采购“苏采云”系统”，并在投标截止时间前上传电子投标文件。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w:t>
      </w:r>
      <w:bookmarkStart w:id="39" w:name="_Toc217446047"/>
      <w:r>
        <w:rPr>
          <w:rFonts w:hint="eastAsia" w:ascii="宋体" w:hAnsi="宋体" w:eastAsia="宋体" w:cs="宋体"/>
          <w:b/>
          <w:sz w:val="24"/>
          <w:szCs w:val="24"/>
        </w:rPr>
        <w:t xml:space="preserve">2. 知识产权</w:t>
      </w:r>
      <w:bookmarkEnd w:id="39"/>
      <w:r/>
      <w:r/>
    </w:p>
    <w:p>
      <w:pPr>
        <w:pStyle w:val="975"/>
        <w:ind w:firstLine="509"/>
        <w:jc w:val="both"/>
        <w:spacing w:line="360" w:lineRule="auto"/>
        <w:rPr>
          <w:rFonts w:ascii="宋体" w:hAnsi="宋体" w:eastAsia="宋体" w:cs="宋体"/>
          <w:szCs w:val="24"/>
        </w:rPr>
      </w:pPr>
      <w:r>
        <w:rPr>
          <w:rFonts w:hint="eastAsia" w:ascii="宋体" w:hAnsi="宋体" w:eastAsia="宋体" w:cs="宋体"/>
          <w:szCs w:val="24"/>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13. 投标文件的组成</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资格、资信等证明文件：</w:t>
      </w:r>
      <w:r/>
    </w:p>
    <w:p>
      <w:pPr>
        <w:pStyle w:val="1083"/>
        <w:numPr>
          <w:ilvl w:val="1"/>
          <w:numId w:val="2"/>
        </w:numPr>
        <w:ind w:left="0" w:firstLine="567"/>
        <w:spacing w:line="360" w:lineRule="auto"/>
        <w:tabs>
          <w:tab w:val="left" w:pos="1276" w:leader="none"/>
        </w:tabs>
        <w:rPr>
          <w:rFonts w:ascii="宋体" w:hAnsi="宋体" w:eastAsia="宋体" w:cs="宋体"/>
          <w:sz w:val="24"/>
          <w:szCs w:val="24"/>
        </w:rPr>
      </w:pPr>
      <w:r>
        <w:rPr>
          <w:rFonts w:hint="eastAsia" w:ascii="宋体" w:hAnsi="宋体" w:eastAsia="宋体" w:cs="宋体"/>
          <w:sz w:val="24"/>
          <w:szCs w:val="24"/>
        </w:rPr>
        <w:t xml:space="preserve">关于资格的声明函（格式见附件）；</w:t>
      </w:r>
      <w:r/>
    </w:p>
    <w:p>
      <w:pPr>
        <w:pStyle w:val="1083"/>
        <w:numPr>
          <w:ilvl w:val="1"/>
          <w:numId w:val="2"/>
        </w:numPr>
        <w:ind w:left="0" w:firstLine="567"/>
        <w:spacing w:line="360" w:lineRule="auto"/>
        <w:tabs>
          <w:tab w:val="left" w:pos="1276" w:leader="none"/>
        </w:tabs>
        <w:rPr>
          <w:rFonts w:ascii="宋体" w:hAnsi="宋体" w:eastAsia="宋体" w:cs="宋体"/>
          <w:sz w:val="24"/>
          <w:szCs w:val="24"/>
        </w:rPr>
      </w:pPr>
      <w:r>
        <w:rPr>
          <w:rFonts w:hint="eastAsia" w:ascii="宋体" w:hAnsi="宋体" w:eastAsia="宋体" w:cs="宋体"/>
          <w:sz w:val="24"/>
          <w:szCs w:val="24"/>
        </w:rPr>
        <w:t xml:space="preserve">法人或其他组织的营业执照或相关部门的登记证明文件原件扫描件；</w:t>
      </w:r>
      <w:r/>
    </w:p>
    <w:p>
      <w:pPr>
        <w:pStyle w:val="1083"/>
        <w:numPr>
          <w:ilvl w:val="1"/>
          <w:numId w:val="2"/>
        </w:numPr>
        <w:ind w:left="0" w:firstLine="567"/>
        <w:spacing w:line="360" w:lineRule="auto"/>
        <w:tabs>
          <w:tab w:val="left" w:pos="1276" w:leader="none"/>
        </w:tabs>
        <w:rPr>
          <w:rFonts w:ascii="宋体" w:hAnsi="宋体" w:eastAsia="宋体" w:cs="宋体"/>
          <w:sz w:val="24"/>
          <w:szCs w:val="24"/>
        </w:rPr>
      </w:pPr>
      <w:r>
        <w:rPr>
          <w:rFonts w:hint="eastAsia" w:ascii="宋体" w:hAnsi="宋体" w:eastAsia="宋体" w:cs="宋体"/>
          <w:sz w:val="24"/>
          <w:szCs w:val="24"/>
        </w:rPr>
        <w:t xml:space="preserve">法定代表人身份证明及法定代表人身份证扫描件（格式见附件）； </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投标人由会计师事务所出具的近两年中(202</w:t>
      </w:r>
      <w:r>
        <w:rPr>
          <w:rFonts w:ascii="宋体" w:hAnsi="宋体" w:eastAsia="宋体" w:cs="宋体"/>
          <w:sz w:val="24"/>
          <w:szCs w:val="24"/>
        </w:rPr>
        <w:t xml:space="preserve">4</w:t>
      </w:r>
      <w:r>
        <w:rPr>
          <w:rFonts w:hint="eastAsia" w:ascii="宋体" w:hAnsi="宋体" w:eastAsia="宋体" w:cs="宋体"/>
          <w:sz w:val="24"/>
          <w:szCs w:val="24"/>
        </w:rPr>
        <w:t xml:space="preserve">年度或202</w:t>
      </w:r>
      <w:r>
        <w:rPr>
          <w:rFonts w:ascii="宋体" w:hAnsi="宋体" w:eastAsia="宋体" w:cs="宋体"/>
          <w:sz w:val="24"/>
          <w:szCs w:val="24"/>
        </w:rPr>
        <w:t xml:space="preserve">5</w:t>
      </w:r>
      <w:r>
        <w:rPr>
          <w:rFonts w:hint="eastAsia" w:ascii="宋体" w:hAnsi="宋体" w:eastAsia="宋体" w:cs="宋体"/>
          <w:sz w:val="24"/>
          <w:szCs w:val="24"/>
        </w:rPr>
        <w:t xml:space="preserve">年度)任意一个年度的审计报告和所附已审财务报告扫描件；其他组织、自然人及成立未满一年的法人应提供银行出具的资信证明；</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投标人近三个月中任意一个月份（不含投标当月）的依法缴纳税收的相关材料（提供相关主管部门证明或银行代扣证明）扫描件；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投标人近三个月中任意一个月份（不含投标当月）的依法缴纳社会保险资金的相关材料（提供相关主管部门证明或银行代扣证明）扫描件； </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投标人具有履行合同所必需的设备和专业技术能力的书面声明（格式见附件）；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参加政府采购活动前三年内在经营活动中没有重大违法记录的书面声明（格式见附件）；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采购人要求的特定资质证明（详见“采购公告”－“本项目特定资格要求”中要求）。</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中小企业声明函（如有）</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评分标准中对应的其他所需证明材料（如有自行添加）</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其他（投标人认为有必要提供的声明和文件，如有自拟并自行添加）</w:t>
      </w:r>
      <w:r/>
    </w:p>
    <w:p>
      <w:pPr>
        <w:ind w:firstLine="609"/>
        <w:spacing w:line="360" w:lineRule="auto"/>
        <w:tabs>
          <w:tab w:val="left" w:pos="2850" w:leader="none"/>
          <w:tab w:val="center" w:pos="4153" w:leader="none"/>
        </w:tabs>
        <w:rPr>
          <w:rFonts w:ascii="宋体" w:hAnsi="宋体" w:eastAsia="宋体" w:cs="宋体"/>
          <w:b/>
          <w:sz w:val="24"/>
          <w:u w:val="single"/>
        </w:rPr>
      </w:pPr>
      <w:r>
        <w:rPr>
          <w:rFonts w:hint="eastAsia" w:ascii="宋体" w:hAnsi="宋体" w:eastAsia="宋体" w:cs="宋体"/>
          <w:sz w:val="24"/>
          <w:szCs w:val="24"/>
        </w:rPr>
        <w:t xml:space="preserve">上述1-6项投标人必须按要求全部提供，否则投标文件无效。如上述资格证明文件遇年检、换证，则必须提供法定年检、换证单位出具的有效证明扫描件。如上述资格证明文件第（5）（6）（7）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14. 投标文件编制及递交要求</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14.1所有文件、往来函件均应使用简体中文（规格、型号辅助符号例外）。</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14.3如无特别说明，投标人报价一律以人民币为投标结算货币，结算单位为“元”。</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14.5投标费用自理。</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14.6投标人应当同时凭CA数字证书登录“江苏政府采购“苏采云”系统”，并在投标截止时间前上传电子投标文件。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15. 投标报价（编制）要求的说明</w:t>
      </w:r>
      <w:r/>
    </w:p>
    <w:p>
      <w:pPr>
        <w:pStyle w:val="975"/>
        <w:ind w:firstLine="505"/>
        <w:jc w:val="both"/>
        <w:spacing w:line="360" w:lineRule="auto"/>
        <w:rPr>
          <w:rFonts w:ascii="宋体" w:hAnsi="宋体" w:eastAsia="宋体" w:cs="宋体"/>
          <w:b/>
          <w:bCs/>
          <w:szCs w:val="24"/>
        </w:rPr>
      </w:pPr>
      <w:r>
        <w:rPr>
          <w:rFonts w:hint="eastAsia" w:ascii="宋体" w:hAnsi="宋体" w:eastAsia="宋体" w:cs="宋体"/>
          <w:szCs w:val="24"/>
        </w:rPr>
        <w:t xml:space="preserve">15.1投标人对《开标一览表》中的全部服务的报价应包括在本项目合同期内所需要的全部费用，包括但不限于所需要的人工费、材料费、施工机具使用费、保险费、运输费、管理费、利润、措施项目费（含单价措施项目费和总价措施项目费）、其他项目费、规费、税金、有关文件规定的政策性调价等以及各种可能发生的风险费用以及招标文件约定的其他等各项费用。</w:t>
      </w:r>
      <w:r/>
    </w:p>
    <w:p>
      <w:pPr>
        <w:pStyle w:val="975"/>
        <w:ind w:firstLine="505"/>
        <w:jc w:val="both"/>
        <w:spacing w:line="360" w:lineRule="auto"/>
        <w:rPr>
          <w:rFonts w:ascii="宋体" w:hAnsi="宋体" w:eastAsia="宋体" w:cs="宋体"/>
          <w:szCs w:val="24"/>
        </w:rPr>
      </w:pPr>
      <w:r>
        <w:rPr>
          <w:rFonts w:hint="eastAsia" w:ascii="宋体" w:hAnsi="宋体" w:eastAsia="宋体" w:cs="宋体"/>
          <w:szCs w:val="24"/>
        </w:rPr>
        <w:t xml:space="preserve">投标人要认真阅读清单，慎重报价。采购人不再支付报价以外的任何费用。</w:t>
      </w:r>
      <w:r/>
    </w:p>
    <w:p>
      <w:pPr>
        <w:pStyle w:val="975"/>
        <w:ind w:firstLine="505"/>
        <w:jc w:val="both"/>
        <w:spacing w:line="360" w:lineRule="auto"/>
        <w:rPr>
          <w:rFonts w:ascii="宋体" w:hAnsi="宋体" w:eastAsia="宋体" w:cs="宋体"/>
          <w:szCs w:val="24"/>
        </w:rPr>
      </w:pPr>
      <w:r>
        <w:rPr>
          <w:rFonts w:hint="eastAsia" w:ascii="宋体" w:hAnsi="宋体" w:eastAsia="宋体" w:cs="宋体"/>
          <w:szCs w:val="24"/>
        </w:rPr>
        <w:t xml:space="preserve">15.2投标人应对招标文件内所要采购的全部内容进行报价，只投其中部分内容者，其标书将被拒绝。</w:t>
      </w:r>
      <w:r/>
    </w:p>
    <w:p>
      <w:pPr>
        <w:pStyle w:val="975"/>
        <w:ind w:firstLine="505"/>
        <w:jc w:val="both"/>
        <w:spacing w:line="360" w:lineRule="auto"/>
        <w:rPr>
          <w:rFonts w:ascii="宋体" w:hAnsi="宋体" w:eastAsia="宋体" w:cs="宋体"/>
          <w:szCs w:val="24"/>
        </w:rPr>
      </w:pPr>
      <w:r>
        <w:rPr>
          <w:rFonts w:hint="eastAsia" w:ascii="宋体" w:hAnsi="宋体" w:eastAsia="宋体" w:cs="宋体"/>
          <w:szCs w:val="24"/>
        </w:rPr>
        <w:t xml:space="preserve">15.3一项投标内容只允许一个报价，招标采购单位不接受任何有选择性的投标报价。</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15.4投标文件报价中的单价和总价全部采用人民币表示，除非合同的特殊条款另有规定。</w:t>
      </w:r>
      <w:r/>
    </w:p>
    <w:p>
      <w:pPr>
        <w:numPr>
          <w:ilvl w:val="0"/>
          <w:numId w:val="3"/>
        </w:numPr>
        <w:spacing w:line="360" w:lineRule="auto"/>
        <w:rPr>
          <w:rFonts w:ascii="宋体" w:hAnsi="宋体" w:eastAsia="宋体" w:cs="宋体"/>
          <w:b/>
          <w:sz w:val="24"/>
          <w:szCs w:val="24"/>
        </w:rPr>
      </w:pPr>
      <w:r>
        <w:rPr>
          <w:rFonts w:hint="eastAsia" w:ascii="宋体" w:hAnsi="宋体" w:eastAsia="宋体" w:cs="宋体"/>
          <w:b/>
          <w:sz w:val="24"/>
          <w:szCs w:val="24"/>
        </w:rPr>
        <w:t xml:space="preserve">投标保证金</w:t>
      </w:r>
      <w:r/>
    </w:p>
    <w:p>
      <w:pPr>
        <w:pStyle w:val="964"/>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依据苏财购</w:t>
      </w:r>
      <w:r>
        <w:rPr>
          <w:rFonts w:hint="eastAsia" w:ascii="宋体" w:hAnsi="宋体" w:eastAsia="宋体" w:cs="宋体"/>
          <w:sz w:val="24"/>
          <w:szCs w:val="24"/>
        </w:rPr>
        <w:t xml:space="preserve">〔2020〕</w:t>
      </w:r>
      <w:r>
        <w:rPr>
          <w:rFonts w:hint="eastAsia" w:ascii="宋体" w:hAnsi="宋体" w:eastAsia="宋体" w:cs="宋体"/>
          <w:b w:val="0"/>
          <w:bCs w:val="0"/>
          <w:sz w:val="24"/>
          <w:szCs w:val="24"/>
        </w:rPr>
        <w:t xml:space="preserve">52号文件精神，本项目免收投标保证金。 </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17. 投标文件的有效期</w:t>
      </w:r>
      <w:r/>
    </w:p>
    <w:p>
      <w:pPr>
        <w:ind w:firstLine="502"/>
        <w:spacing w:line="360" w:lineRule="auto"/>
        <w:rPr>
          <w:rFonts w:ascii="宋体" w:hAnsi="宋体" w:eastAsia="宋体" w:cs="宋体"/>
          <w:sz w:val="24"/>
          <w:szCs w:val="24"/>
        </w:rPr>
      </w:pPr>
      <w:r>
        <w:rPr>
          <w:rFonts w:hint="eastAsia" w:ascii="宋体" w:hAnsi="宋体" w:eastAsia="宋体" w:cs="宋体"/>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cs="宋体"/>
          <w:sz w:val="24"/>
          <w:szCs w:val="24"/>
        </w:rPr>
      </w:pPr>
      <w:r>
        <w:rPr>
          <w:rFonts w:hint="eastAsia" w:ascii="宋体" w:hAnsi="宋体" w:eastAsia="宋体" w:cs="宋体"/>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18. 投标文件的拒收</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采购人拒绝接收在其规定的投标截止时间后上传的任何投标文件。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五、投标文件的递交</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19.投标文件的递交</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19.1电子投标文件的递交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20．投标截止日期</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21. 投标文件的修改和撤回</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21.1投标文件的撤回</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21.2 投标文件的修改</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21.3在投标截止时间之后，投标人不得对其电子投标文件作任何修改。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六、开标和评标</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22. 开标</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w:t>
      </w:r>
      <w:r>
        <w:rPr>
          <w:rFonts w:hint="eastAsia" w:ascii="宋体" w:hAnsi="宋体" w:eastAsia="宋体" w:cs="宋体"/>
          <w:sz w:val="24"/>
          <w:szCs w:val="24"/>
        </w:rPr>
        <w:t xml:space="preserve">视为放弃投标。</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22.5开标时，投标文件中开标一览表内容与投标文件中明细表内容不一致的，以开标一览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22.6投标人未参加开标的，视同认可开标结果。</w:t>
      </w:r>
      <w:r/>
    </w:p>
    <w:p>
      <w:pPr>
        <w:spacing w:line="360" w:lineRule="auto"/>
        <w:tabs>
          <w:tab w:val="center" w:pos="4479" w:leader="none"/>
        </w:tabs>
        <w:rPr>
          <w:rFonts w:ascii="宋体" w:hAnsi="宋体" w:eastAsia="宋体" w:cs="宋体"/>
          <w:b/>
          <w:sz w:val="24"/>
          <w:szCs w:val="24"/>
        </w:rPr>
      </w:pPr>
      <w:r>
        <w:rPr>
          <w:rFonts w:hint="eastAsia" w:ascii="宋体" w:hAnsi="宋体" w:eastAsia="宋体" w:cs="宋体"/>
          <w:b/>
          <w:sz w:val="24"/>
          <w:szCs w:val="24"/>
        </w:rPr>
        <w:t xml:space="preserve">23. 评标委员会</w:t>
      </w:r>
      <w:r>
        <w:rPr>
          <w:rFonts w:hint="eastAsia" w:ascii="宋体" w:hAnsi="宋体" w:eastAsia="宋体" w:cs="宋体"/>
          <w:b/>
          <w:sz w:val="24"/>
          <w:szCs w:val="24"/>
        </w:rPr>
        <w:tab/>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23.1评标委员会由招标采购单位依法组建，负责本项目的评标事务。</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23.2评标委员会应当独立履行下列职责：</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23.2.1审查投标文件是否符合招标文件的要求，并作出评价；</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23.2.2可以要求投标供应商对投标文件有关事项作出解释或澄清；</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23.2.3推荐中标候选供应商名单，或者受采购人委托按照事先确定的办法直接确定中标供应商；</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23.2.4向招标采购单位或者有关部门报告非法干预评标工作的行为。</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23.3评标委员会成员应当履行下列义务：</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23.3.1遵纪守法，客观、公正、廉洁地履行职责；</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23.3.2按照招标文件规定的评标办法和评标标准进行评标，对评审意见承担个人责任；</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23.3.3对评标过程和结果，以及投标人的商业秘密保密；</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23.3.4参与评标报告的起草；</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23.3.5配合相关部门的投诉处理工作；</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23.3.6配合招标采购单位答复投标供应商提出的质疑。</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24. 评标内容的保密</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24.1公开开标后，直到宣布授予中标人合同为止，凡属于审查、澄清、评价和比较投标的所有资料，有关授予合同的信息都不应向投标人或与评标无关</w:t>
      </w:r>
      <w:r>
        <w:rPr>
          <w:rFonts w:hint="eastAsia" w:ascii="宋体" w:hAnsi="宋体" w:eastAsia="宋体" w:cs="宋体"/>
          <w:szCs w:val="24"/>
        </w:rPr>
        <w:t xml:space="preserve">的其他人泄露。</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24.2在投标文件的审查、澄清、评价和比较以及授予合同的过程中，投标人对招标采购单位和评标委员会成员施加影响的任何行为，都将取消其投标资格。</w:t>
      </w:r>
      <w:r/>
    </w:p>
    <w:p>
      <w:pPr>
        <w:pStyle w:val="975"/>
        <w:ind w:firstLine="426"/>
        <w:jc w:val="both"/>
        <w:spacing w:line="360" w:lineRule="auto"/>
        <w:rPr>
          <w:rFonts w:ascii="宋体" w:hAnsi="宋体" w:eastAsia="宋体" w:cs="宋体"/>
          <w:szCs w:val="24"/>
        </w:rPr>
      </w:pPr>
      <w:r>
        <w:rPr>
          <w:rFonts w:hint="eastAsia" w:ascii="宋体" w:hAnsi="宋体" w:eastAsia="宋体" w:cs="宋体"/>
          <w:szCs w:val="24"/>
        </w:rPr>
        <w:t xml:space="preserve">24.3在评标期间，招标采购单位将通过指定联络人与投标人进行联系。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25.对投标文件进行初审</w:t>
      </w:r>
      <w:r/>
    </w:p>
    <w:p>
      <w:pPr>
        <w:pStyle w:val="975"/>
        <w:ind w:firstLine="488"/>
        <w:jc w:val="both"/>
        <w:spacing w:line="360" w:lineRule="auto"/>
        <w:rPr>
          <w:rFonts w:ascii="宋体" w:hAnsi="宋体" w:eastAsia="宋体" w:cs="宋体"/>
          <w:szCs w:val="24"/>
        </w:rPr>
      </w:pPr>
      <w:r>
        <w:rPr>
          <w:rFonts w:hint="eastAsia" w:ascii="宋体" w:hAnsi="宋体" w:eastAsia="宋体" w:cs="宋体"/>
          <w:szCs w:val="24"/>
        </w:rPr>
        <w:t xml:space="preserve">25.1投标文件初审分为资格性检查和符合性检查。</w:t>
      </w:r>
      <w:r/>
    </w:p>
    <w:p>
      <w:pPr>
        <w:pStyle w:val="975"/>
        <w:ind w:firstLine="488"/>
        <w:jc w:val="both"/>
        <w:spacing w:line="360" w:lineRule="auto"/>
        <w:rPr>
          <w:rFonts w:ascii="宋体" w:hAnsi="宋体" w:eastAsia="宋体" w:cs="宋体"/>
          <w:szCs w:val="24"/>
        </w:rPr>
      </w:pPr>
      <w:r>
        <w:rPr>
          <w:rFonts w:hint="eastAsia" w:ascii="宋体" w:hAnsi="宋体" w:eastAsia="宋体" w:cs="宋体"/>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cs="宋体"/>
          <w:b/>
          <w:sz w:val="24"/>
          <w:szCs w:val="24"/>
        </w:rPr>
      </w:pPr>
      <w:r>
        <w:rPr>
          <w:rFonts w:hint="eastAsia" w:ascii="宋体" w:hAnsi="宋体" w:eastAsia="宋体" w:cs="宋体"/>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25.2开标后，评标委员会将审查投标文件是否实质性响应招标文件的要求、内容是否完整、价格构成有无计算错误、文件签署是否齐全等。投标文件属下列情况之一的，评标委员会将按无效投标处理：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投标人有下列情况之一的，投标文件无效：</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1）投标人未在规定时间内成功解密电子投标文件的；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2）投标人未按照招标文件要求上传电子投标文件的；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3）投标文件未按照招标文件要求加盖电子签章或签署的；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4）投标人的法定代表人授权代表无法定代表人授权委托书的；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5）不具备招标文件中规定的资格要求或未按招标文件规定的要求提供资格、资信证明文件的；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6）被“信用中国”网站（www.creditchina.gov.cn）列入失信被执行人、重大税收违法案件当事人名单和</w:t>
      </w:r>
      <w:r>
        <w:rPr>
          <w:rFonts w:hint="eastAsia" w:ascii="宋体" w:hAnsi="宋体" w:eastAsia="宋体" w:cs="宋体"/>
          <w:sz w:val="24"/>
        </w:rPr>
        <w:t xml:space="preserve">中国政府采购网（www.ccgp.gov.cn）政府采购严重违法失信行为记录名单</w:t>
      </w:r>
      <w:r>
        <w:rPr>
          <w:rFonts w:hint="eastAsia" w:ascii="宋体" w:hAnsi="宋体" w:eastAsia="宋体" w:cs="宋体"/>
          <w:sz w:val="24"/>
          <w:szCs w:val="24"/>
        </w:rPr>
        <w:t xml:space="preserve">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7）投标文件未按招标文件规定的内容和要求填写的；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8）投标文件中有招标文件未允许提供的选择性内容的；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9）不同投标人的投标文件由同一单位或者个人编制的；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10）</w:t>
      </w:r>
      <w:bookmarkStart w:id="40" w:name="_Hlk193034237"/>
      <w:r>
        <w:rPr>
          <w:rFonts w:hint="eastAsia" w:ascii="宋体" w:hAnsi="宋体" w:eastAsia="宋体" w:cs="宋体"/>
          <w:sz w:val="24"/>
          <w:szCs w:val="24"/>
        </w:rPr>
        <w:t xml:space="preserve">不同投标人委托同一单位或者个人办理投标事宜的（包含使用同一MAC地址的计算机提交或者解密电子投标文件的情形）；</w:t>
      </w:r>
      <w:bookmarkStart w:id="41" w:name="OLE_LINK8"/>
      <w:r/>
      <w:bookmarkEnd w:id="40"/>
      <w:r/>
      <w:bookmarkEnd w:id="41"/>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11）</w:t>
      </w:r>
      <w:bookmarkStart w:id="42" w:name="OLE_LINK10"/>
      <w:r>
        <w:rPr>
          <w:rFonts w:hint="eastAsia" w:ascii="宋体" w:hAnsi="宋体" w:eastAsia="宋体" w:cs="宋体"/>
          <w:b/>
          <w:bCs/>
          <w:sz w:val="24"/>
          <w:szCs w:val="24"/>
        </w:rPr>
        <w:t xml:space="preserve">不同的投标人投标文件制作的MAC地址一致的；</w:t>
      </w:r>
      <w:bookmarkEnd w:id="42"/>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12）不同投标人的投标文件载明的项目管理成员或者联系人员为同一人的；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13）不同投标人的投标文件异常一致或者投标报价呈规律性差异的；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14）不同投标人的单位负责人为同一人或者存在直接控股、管理关系的；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15）项目（标段）投标总价或单价超过本项目（标段）预算金额或最高限价的；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16）不同投标人的履约保证金从同一单位或者个人账户转出的、购买履约保证保险单的费用从同一单位转出或由同一个人账户支付的；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17）投标文件含有采购人不能接受的附加条件的；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18）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19）除单一来源采购项目外，为采购项目提供整体设计、规范编制或者项目管理、监理、检测等服务的；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20）投标文件内容不全或不符合招标文件中规定的其他实质性要求的；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21）改变招标文件中规定的应急措施处置费的；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22）改变招标文件清单给出的名称、实施范围、工作内容、计量单位、工程量、养护等级等；</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23）提供虚假材料的；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24）法律、法规和招标文件规定的其他无效情形。</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25.4招标采购单位对投标文件的判定，只依据投标内容本身，不依靠开标后的任何外来证明。</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25.5招标采购单位将拒绝被确定为非实质性响应的投标，投标人不能通过修正或撤销不符之处而使其投标成为实质性响应的投标。</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26.投标文件的澄清</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26.1对投标文件中含义不明确</w:t>
      </w:r>
      <w:r>
        <w:rPr>
          <w:rFonts w:hint="eastAsia" w:ascii="宋体" w:hAnsi="宋体" w:eastAsia="宋体" w:cs="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27.废标</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27.1 在招标采购中，出现下列情形之一的，应予废标：</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1．符合专业条件的投标人或者对招标文件作出实质性响应的投标人不足三家；</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2．出现影响采购公正的违法、违规行为；</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3．投标人的报价均超过采购预算，采购人不能支付的；</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4．因重大变故，采购任务取消；</w:t>
      </w:r>
      <w:r/>
    </w:p>
    <w:p>
      <w:pPr>
        <w:ind w:left="485" w:firstLine="85"/>
        <w:spacing w:line="360" w:lineRule="auto"/>
        <w:rPr>
          <w:rFonts w:ascii="宋体" w:hAnsi="宋体" w:eastAsia="宋体" w:cs="宋体"/>
          <w:sz w:val="24"/>
          <w:szCs w:val="24"/>
        </w:rPr>
      </w:pPr>
      <w:r>
        <w:rPr>
          <w:rFonts w:hint="eastAsia" w:ascii="宋体" w:hAnsi="宋体" w:eastAsia="宋体" w:cs="宋体"/>
          <w:sz w:val="24"/>
          <w:szCs w:val="24"/>
        </w:rPr>
        <w:t xml:space="preserve">5．因“江苏政府采购“苏采云”系统”系统重大故障原因无法继续开评标的。</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28. 投标文件的评价和比较</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28.1评标委员会按招标文件规定的评标方法和标准，对符合性检查合格的投标文件进行商务和技术评估，综合比较与评价。</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28.2最低的投标报价或最高的折扣比例是中标的重要条件，但不是唯一条件。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29.质疑处理</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29.1 提出质疑的投标人应当是参与所质疑项目采购活动的供应商。潜在供应商依法获取其可质疑的采购文件的，可以对采购文件提出质疑。</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29.2.1对可以质疑的采购文件提出质疑的，为收到采购文件之日或者采</w:t>
      </w:r>
      <w:r>
        <w:rPr>
          <w:rFonts w:hint="eastAsia" w:ascii="宋体" w:hAnsi="宋体" w:eastAsia="宋体" w:cs="宋体"/>
          <w:szCs w:val="24"/>
        </w:rPr>
        <w:t xml:space="preserve">购文件公告期限届满之日；</w:t>
      </w:r>
      <w:r/>
    </w:p>
    <w:p>
      <w:pPr>
        <w:pStyle w:val="975"/>
        <w:spacing w:line="360" w:lineRule="auto"/>
        <w:rPr>
          <w:rFonts w:ascii="宋体" w:hAnsi="宋体" w:eastAsia="宋体" w:cs="宋体"/>
          <w:szCs w:val="24"/>
        </w:rPr>
      </w:pPr>
      <w:r>
        <w:rPr>
          <w:rFonts w:hint="eastAsia" w:ascii="宋体" w:hAnsi="宋体" w:eastAsia="宋体" w:cs="宋体"/>
          <w:szCs w:val="24"/>
        </w:rPr>
        <w:t xml:space="preserve"> 29.2.2对采购过程提出质疑的，为各采购程序环节结束之日；</w:t>
      </w:r>
      <w:r/>
    </w:p>
    <w:p>
      <w:pPr>
        <w:pStyle w:val="975"/>
        <w:spacing w:line="360" w:lineRule="auto"/>
        <w:rPr>
          <w:rFonts w:ascii="宋体" w:hAnsi="宋体" w:eastAsia="宋体" w:cs="宋体"/>
          <w:szCs w:val="24"/>
        </w:rPr>
      </w:pPr>
      <w:r>
        <w:rPr>
          <w:rFonts w:hint="eastAsia" w:ascii="宋体" w:hAnsi="宋体" w:eastAsia="宋体" w:cs="宋体"/>
          <w:szCs w:val="24"/>
        </w:rPr>
        <w:t xml:space="preserve"> 29.2.3对中标结果提出质疑的，为中标结果公告期限届满之日。</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29.4采购人及采购代理机构只接受以纸质原件形式送达的质疑。质疑接收人及联系方式见招标文件第一章。</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29.5 以下情形的质疑不予受理</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29.5.1内容不符合《政府采购质疑和投诉办法》第十二条规定的质疑。</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29.5.2超出政府采购法定期限的质疑。</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29.5.3以传真、电子邮件等方式递交的非原件形式的质疑。</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29.5.4未参加投标活动的供应商或在投标活动中自身权益未受到损害的供应商所提出的质疑。</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29.5.5供应商组成联合体参加投标，联合体中任何一方或多方未按要求签字、盖章、加盖公章的质疑。</w:t>
      </w:r>
      <w:r/>
    </w:p>
    <w:p>
      <w:pPr>
        <w:pStyle w:val="975"/>
        <w:ind w:firstLine="609"/>
        <w:spacing w:line="360" w:lineRule="auto"/>
        <w:rPr>
          <w:rFonts w:ascii="宋体" w:hAnsi="宋体" w:eastAsia="宋体" w:cs="宋体"/>
          <w:szCs w:val="24"/>
        </w:rPr>
      </w:pPr>
      <w:r>
        <w:rPr>
          <w:rFonts w:hint="eastAsia" w:ascii="宋体" w:hAnsi="宋体" w:eastAsia="宋体" w:cs="宋体"/>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七、授予合同</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30. 中标人的确认</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30.2中标无效的确认：</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（1）提供虚假材料谋取中标的；</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（2）采取不正当手段诋毁、排挤其他投标人的；</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（3）与招标采购单位、其他投标人恶意串通的；</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（4）向招标采购单位行贿或者提供其他不正当利益的；</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（5）在招标过程中与招标采购单位进行协商谈判、不按照招标文件和中标供应商的投标文件订立合同，或者与采购人另行订立背离合同实质性内容的协议的；</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（6）拒绝有关部门监督检查或者提供虚假情况的。</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市场监督管理部门吊销营业执照；构成犯罪的，依法追究刑事责任。</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30.3经评标委员</w:t>
      </w:r>
      <w:r>
        <w:rPr>
          <w:rFonts w:hint="eastAsia" w:ascii="宋体" w:hAnsi="宋体" w:eastAsia="宋体" w:cs="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31. 合同授予标准</w:t>
      </w:r>
      <w:r/>
    </w:p>
    <w:p>
      <w:pPr>
        <w:ind w:firstLine="502"/>
        <w:spacing w:line="360" w:lineRule="auto"/>
        <w:rPr>
          <w:rFonts w:ascii="宋体" w:hAnsi="宋体" w:eastAsia="宋体" w:cs="宋体"/>
          <w:sz w:val="24"/>
          <w:szCs w:val="24"/>
        </w:rPr>
      </w:pPr>
      <w:r>
        <w:rPr>
          <w:rFonts w:hint="eastAsia" w:ascii="宋体" w:hAnsi="宋体" w:eastAsia="宋体" w:cs="宋体"/>
          <w:sz w:val="24"/>
          <w:szCs w:val="24"/>
        </w:rPr>
        <w:t xml:space="preserve">31.1招标采购单位将把合同授予其投标文件在实质上响应招标文件要求且综合评分得分最高的投标人。</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32. 中标通知书</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32.2中标通知书将成为合同的组成部分。</w:t>
      </w:r>
      <w:r/>
    </w:p>
    <w:p>
      <w:pPr>
        <w:pStyle w:val="975"/>
        <w:ind w:firstLine="502"/>
        <w:jc w:val="both"/>
        <w:spacing w:line="360" w:lineRule="auto"/>
        <w:rPr>
          <w:rFonts w:ascii="宋体" w:hAnsi="宋体" w:eastAsia="宋体" w:cs="宋体"/>
          <w:szCs w:val="24"/>
        </w:rPr>
      </w:pPr>
      <w:r>
        <w:rPr>
          <w:rFonts w:hint="eastAsia" w:ascii="宋体" w:hAnsi="宋体" w:eastAsia="宋体" w:cs="宋体"/>
          <w:szCs w:val="24"/>
        </w:rPr>
        <w:t xml:space="preserve">32.3招标采购单位对未中标供应商不承担解释未中标原因的义务。</w:t>
      </w:r>
      <w:r/>
    </w:p>
    <w:p>
      <w:pPr>
        <w:spacing w:line="360" w:lineRule="auto"/>
        <w:rPr>
          <w:rFonts w:ascii="宋体" w:hAnsi="宋体" w:eastAsia="宋体" w:cs="宋体"/>
          <w:b/>
          <w:sz w:val="24"/>
          <w:szCs w:val="24"/>
        </w:rPr>
        <w:outlineLvl w:val="0"/>
      </w:pPr>
      <w:r>
        <w:rPr>
          <w:rFonts w:hint="eastAsia" w:ascii="宋体" w:hAnsi="宋体" w:eastAsia="宋体" w:cs="宋体"/>
          <w:b/>
          <w:sz w:val="24"/>
          <w:szCs w:val="24"/>
        </w:rPr>
        <w:t xml:space="preserve">33.履约保证金</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33.1中标人应按规定提交履约保证金。</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33.2中标人必须在合同签订前按规定向采购人缴纳履约保证金。中标人未按招标文件要求提交履约保证金的，采购人可取消其中标资格。</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33.3履约保证金（无息）将在合同期结束且经双方验收合格后，采购人凭中标人的收款收据在七个工作日内无息退还给中标单位。</w:t>
      </w:r>
      <w:r/>
    </w:p>
    <w:p>
      <w:pPr>
        <w:ind w:firstLine="478"/>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33.3履约保证金用以约束供应商在合同履行中的行为，弥补合同执行中由于自身行为可能给采购人带来的各种损失。</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34. 合同的签订</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34.1中标人应按中标通知书中规定的时间和地点，由法定代表人或委托代理人与采购人代表签订合同。</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34.2签订合同及合同条款应以招标文件和中标人的投标文件及其澄清文件为依据。</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34.3中标人无正当理由拒签合同的，或在签订合同时向采购人提出附加条件或者更改合同实质性内容的，采购人可取消其中标资格，同时由中标人承担相应的法律责任。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35.政府采购政策</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35.1小微型企业价格扣除</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（1）本项目对小型和微型企业产品给予 10%的扣除价格，用扣除后的价格参与评审。 </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（2）供应商需按照采购文件的要求提供相应的《中小企业声明函》。 </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（3）企业标准请参照《关于印发中小企业划型标准规定的通知》（工信部联企业[2011]300 号）文件规定自行填写。 </w:t>
      </w:r>
      <w:r/>
    </w:p>
    <w:p>
      <w:pPr>
        <w:pStyle w:val="975"/>
        <w:ind w:firstLine="431"/>
        <w:spacing w:line="360" w:lineRule="auto"/>
        <w:rPr>
          <w:rFonts w:ascii="宋体" w:hAnsi="宋体" w:eastAsia="宋体" w:cs="宋体"/>
          <w:szCs w:val="24"/>
        </w:rPr>
      </w:pPr>
      <w:r>
        <w:rPr>
          <w:rFonts w:ascii="宋体" w:hAnsi="宋体" w:eastAsia="宋体" w:cs="宋体"/>
          <w:szCs w:val="24"/>
        </w:rPr>
        <w:t xml:space="preserve">35.2</w:t>
      </w:r>
      <w:r>
        <w:rPr>
          <w:rFonts w:hint="eastAsia" w:ascii="宋体" w:hAnsi="宋体" w:eastAsia="宋体" w:cs="宋体"/>
          <w:szCs w:val="24"/>
        </w:rPr>
        <w:t xml:space="preserve">残疾人福利单位价格扣除 </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（1）本项目对残疾人福利性单位视同小型、微型企业，给予 10%的价格扣除，用扣除后的价格参与评审。 </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（2）残疾人福利单位需按照采购文件的要求提供《残疾人福利性单位声明函》。 </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（3）残疾人福利单位标准请参照《关于促进残疾人就业政府采购政策的通知》（财库〔2017〕141 号）。</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35.3监狱和戒毒企业价格扣除</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（1）本项目对监狱和戒毒企业（简称监狱企业）视同小型、微型企业，给予</w:t>
      </w:r>
      <w:r>
        <w:rPr>
          <w:rFonts w:hint="eastAsia" w:ascii="宋体" w:hAnsi="宋体" w:eastAsia="宋体" w:cs="宋体"/>
          <w:szCs w:val="24"/>
          <w:u w:val="single"/>
        </w:rPr>
        <w:t xml:space="preserve">10%</w:t>
      </w:r>
      <w:r>
        <w:rPr>
          <w:rFonts w:hint="eastAsia" w:ascii="宋体" w:hAnsi="宋体" w:eastAsia="宋体" w:cs="宋体"/>
          <w:szCs w:val="24"/>
        </w:rPr>
        <w:t xml:space="preserve">的价格扣除，用扣除后的价格参与评审。</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（3）监狱企业标准请参照《关于政府采购支持监狱企业发展有关问题的通知》（财库〔2014〕68号）。</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35.4残疾人福利单位、监狱企业属于小型、微型企业的，不重复享受政策。</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35.5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2%的价格扣除，用扣除后的价格参与评审。</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35.6联合体各方均为小型、微型企业（残疾人福利单位、监狱企业）的，联合体享受10%价格扣除，用扣除后的价格参与评审。</w:t>
      </w:r>
      <w:r/>
    </w:p>
    <w:p>
      <w:pPr>
        <w:pStyle w:val="975"/>
        <w:ind w:firstLine="431"/>
        <w:jc w:val="both"/>
        <w:spacing w:line="360" w:lineRule="auto"/>
        <w:rPr>
          <w:rFonts w:ascii="宋体" w:hAnsi="宋体" w:eastAsia="宋体" w:cs="宋体"/>
          <w:b/>
          <w:szCs w:val="24"/>
        </w:rPr>
      </w:pPr>
      <w:r>
        <w:rPr>
          <w:rFonts w:hint="eastAsia" w:ascii="宋体" w:hAnsi="宋体" w:eastAsia="宋体" w:cs="宋体"/>
          <w:b/>
          <w:szCs w:val="24"/>
        </w:rPr>
        <w:t xml:space="preserve">35.7、专门面向中小企业采购的项目，小微企业不再享受价格扣除优惠政策。</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35.8节能环保</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本项目中如有涉及节能环保产品要求的，应当按《财政部、发展改革委、生态环境部、市场监管总局关于调整优化节能产品、环境标志产品政府采购执行机制的通知》(财库〔2019〕9号)文件执行。</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35.9中标、成交供应商可以采用电子履约保函形式代替缴纳履约保证金，具体可登录江苏政府采购网的保险保函模块进行办理。</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35.10中标、成交供应商可凭政府采购合同办理融资贷款，详情请见泰州市政府采购网“政采贷”专栏。</w:t>
      </w:r>
      <w:r/>
    </w:p>
    <w:p>
      <w:pPr>
        <w:pStyle w:val="975"/>
        <w:ind w:firstLine="431"/>
        <w:jc w:val="both"/>
        <w:spacing w:line="360" w:lineRule="auto"/>
        <w:rPr>
          <w:rFonts w:ascii="宋体" w:hAnsi="宋体" w:eastAsia="宋体" w:cs="宋体"/>
        </w:rPr>
      </w:pPr>
      <w:r>
        <w:rPr>
          <w:rFonts w:hint="eastAsia" w:ascii="宋体" w:hAnsi="宋体" w:eastAsia="宋体" w:cs="宋体"/>
          <w:b/>
          <w:szCs w:val="24"/>
        </w:rPr>
        <w:t xml:space="preserve">35.11本项目所属行业为</w:t>
      </w:r>
      <w:r>
        <w:rPr>
          <w:rFonts w:hint="eastAsia" w:ascii="宋体" w:hAnsi="宋体" w:eastAsia="宋体" w:cs="宋体"/>
          <w:b/>
          <w:szCs w:val="24"/>
          <w:u w:val="single"/>
        </w:rPr>
        <w:t xml:space="preserve">其它未列明行业</w:t>
      </w:r>
      <w:r>
        <w:rPr>
          <w:rFonts w:hint="eastAsia" w:ascii="宋体" w:hAnsi="宋体" w:eastAsia="宋体" w:cs="宋体"/>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36. 特别提醒</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36.1投标单位如有提供不实评审材料，弄虚作假者，一律作废标处理，该不良行为将予以公示。</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36.2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Start w:id="43" w:name="_Toc409438818"/>
      <w:r/>
      <w:bookmarkEnd w:id="0"/>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36.3投标文件中需签字或盖章处均可以用电子签名或电子章代替。</w:t>
      </w:r>
      <w:r/>
    </w:p>
    <w:p>
      <w:pPr>
        <w:pStyle w:val="975"/>
        <w:ind w:firstLine="0"/>
        <w:spacing w:line="360" w:lineRule="auto"/>
        <w:rPr>
          <w:rFonts w:ascii="宋体" w:hAnsi="宋体" w:eastAsia="宋体" w:cs="宋体"/>
          <w:b/>
          <w:bCs/>
          <w:szCs w:val="24"/>
        </w:rPr>
      </w:pPr>
      <w:r>
        <w:rPr>
          <w:rFonts w:hint="eastAsia" w:ascii="宋体" w:hAnsi="宋体" w:eastAsia="宋体" w:cs="宋体"/>
          <w:b/>
          <w:bCs/>
          <w:szCs w:val="24"/>
        </w:rPr>
        <w:t xml:space="preserve">37.参照关于推动解决政府采购异常低价问题相关文件</w:t>
      </w:r>
      <w:r/>
    </w:p>
    <w:p>
      <w:pPr>
        <w:pStyle w:val="975"/>
        <w:ind w:firstLine="353"/>
        <w:spacing w:line="360" w:lineRule="auto"/>
        <w:rPr>
          <w:rFonts w:ascii="宋体" w:hAnsi="宋体" w:eastAsia="宋体" w:cs="宋体"/>
          <w:b/>
          <w:bCs/>
          <w:szCs w:val="24"/>
        </w:rPr>
      </w:pPr>
      <w:r>
        <w:rPr>
          <w:rFonts w:hint="eastAsia" w:ascii="宋体" w:hAnsi="宋体" w:eastAsia="宋体" w:cs="宋体"/>
          <w:szCs w:val="24"/>
        </w:rPr>
        <w:t xml:space="preserve">根据江苏省财政厅发布的财库〔2026〕2号文件要求，政府采购评审中出现下列情形之一的，评审委员会应当启动异常低价投标（响应）审查程序：</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①投标（响应）报价低于全部通过符合性审查供应商投标（响应）报价平均值 50% 的，即投标（响应）报价 &lt; 全部通过符合性审查供应商投标（响应）报价平均值 ×50%；</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②投标（响应）报价低于通过符合性审查的次低报价供应商投标（响应）报价 50% 的，即投标（响应）报价 &lt; 通过符合性审查的次低报价供应商投标（响应）报价 ×50% ；</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③投标（响应）报价低于采购项目最高限价 45% 的，即投标（响应）报价 &lt; 采购项目最高限价 ×45%；</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④评审委员会基于专业判断，认为供应商报价过低，有可能影响产品质量或者不能诚信履约的其他情形。</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分钟。其中，属于第③项情形，供应商已随投标（响应）文件一并提交相关书面说明及必要的证明材料的，在评审现场可不再重复提交。</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75"/>
        <w:ind w:firstLine="431"/>
        <w:jc w:val="both"/>
        <w:spacing w:line="360" w:lineRule="auto"/>
        <w:rPr>
          <w:rFonts w:ascii="宋体" w:hAnsi="宋体" w:eastAsia="宋体" w:cs="宋体"/>
          <w:szCs w:val="24"/>
        </w:rPr>
      </w:pPr>
      <w:r>
        <w:rPr>
          <w:rFonts w:hint="eastAsia" w:ascii="宋体" w:hAnsi="宋体" w:eastAsia="宋体" w:cs="宋体"/>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jc w:val="center"/>
        <w:spacing w:line="360" w:lineRule="auto"/>
        <w:widowControl/>
        <w:rPr>
          <w:rFonts w:ascii="宋体" w:hAnsi="宋体" w:eastAsia="宋体" w:cs="宋体"/>
          <w:b/>
          <w:spacing w:val="15"/>
          <w:sz w:val="32"/>
          <w:szCs w:val="32"/>
        </w:rPr>
      </w:pPr>
      <w:r>
        <w:rPr>
          <w:rFonts w:hint="eastAsia" w:ascii="宋体" w:hAnsi="宋体" w:eastAsia="宋体" w:cs="宋体"/>
        </w:rPr>
        <w:br w:type="page" w:clear="all"/>
      </w:r>
      <w:bookmarkStart w:id="44" w:name="_Toc388026586"/>
      <w:r/>
      <w:bookmarkEnd w:id="43"/>
      <w:r>
        <w:rPr>
          <w:rFonts w:hint="eastAsia" w:ascii="宋体" w:hAnsi="宋体" w:eastAsia="宋体" w:cs="宋体"/>
          <w:b/>
          <w:spacing w:val="15"/>
          <w:sz w:val="32"/>
          <w:szCs w:val="32"/>
        </w:rPr>
        <w:t xml:space="preserve">第三章 采购需求</w:t>
      </w:r>
      <w:r/>
    </w:p>
    <w:p>
      <w:pPr>
        <w:keepLines/>
        <w:keepNext/>
        <w:spacing w:line="560" w:lineRule="exact"/>
        <w:tabs>
          <w:tab w:val="left" w:pos="360" w:leader="none"/>
        </w:tabs>
        <w:rPr>
          <w:rFonts w:cs="黑体" w:asciiTheme="minorEastAsia" w:hAnsiTheme="minorEastAsia" w:eastAsiaTheme="minorEastAsia"/>
          <w:b/>
          <w:bCs/>
          <w:sz w:val="24"/>
          <w:szCs w:val="24"/>
          <w:lang w:val="zh-CN"/>
        </w:rPr>
        <w:outlineLvl w:val="0"/>
      </w:pPr>
      <w:r/>
      <w:bookmarkStart w:id="45" w:name="_Toc105777353"/>
      <w:r>
        <w:rPr>
          <w:rFonts w:hint="eastAsia" w:cs="黑体" w:asciiTheme="minorEastAsia" w:hAnsiTheme="minorEastAsia" w:eastAsiaTheme="minorEastAsia"/>
          <w:b/>
          <w:bCs/>
          <w:sz w:val="24"/>
          <w:szCs w:val="24"/>
        </w:rPr>
        <w:t xml:space="preserve">一、</w:t>
      </w:r>
      <w:bookmarkEnd w:id="45"/>
      <w:r>
        <w:rPr>
          <w:rFonts w:hint="eastAsia" w:cs="黑体" w:asciiTheme="minorEastAsia" w:hAnsiTheme="minorEastAsia" w:eastAsiaTheme="minorEastAsia"/>
          <w:b/>
          <w:bCs/>
          <w:sz w:val="24"/>
          <w:szCs w:val="24"/>
          <w:lang w:val="zh-CN"/>
        </w:rPr>
        <w:t xml:space="preserve">项目概况</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1、全镇集镇范围内的道路清扫保洁（含人行道）、墙到墙范围内的垃圾捡拾、沿线绿化带内</w:t>
      </w:r>
      <w:r>
        <w:rPr>
          <w:rFonts w:hint="eastAsia" w:ascii="宋体" w:hAnsi="宋体" w:eastAsia="宋体" w:cs="宋体"/>
          <w:szCs w:val="24"/>
        </w:rPr>
        <w:t xml:space="preserve">清杂</w:t>
      </w:r>
      <w:r>
        <w:rPr>
          <w:rFonts w:hint="eastAsia" w:ascii="宋体" w:hAnsi="宋体" w:eastAsia="宋体" w:cs="宋体"/>
          <w:szCs w:val="24"/>
        </w:rPr>
        <w:t xml:space="preserve">（含零星建筑装潢垃圾及非双禁期间零星农业生产垃圾清运</w:t>
      </w:r>
      <w:r>
        <w:rPr>
          <w:rFonts w:hint="eastAsia" w:ascii="宋体" w:hAnsi="宋体" w:eastAsia="宋体" w:cs="宋体"/>
          <w:szCs w:val="24"/>
        </w:rPr>
        <w:t xml:space="preserve">至指定地点</w:t>
      </w:r>
      <w:r>
        <w:rPr>
          <w:rFonts w:hint="eastAsia" w:ascii="宋体" w:hAnsi="宋体" w:eastAsia="宋体" w:cs="宋体"/>
          <w:szCs w:val="24"/>
        </w:rPr>
        <w:t xml:space="preserve">）（详见下附表采购需求作业地点）。</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2、全镇集镇范围内生活垃圾的收集、清运（含所有学校、园区及所有垃圾桶和垃圾房）</w:t>
      </w:r>
      <w:r>
        <w:rPr>
          <w:rFonts w:hint="eastAsia" w:ascii="宋体" w:hAnsi="宋体" w:eastAsia="宋体" w:cs="宋体"/>
          <w:szCs w:val="24"/>
        </w:rPr>
        <w:t xml:space="preserve">，送至垃圾中转站内</w:t>
      </w:r>
      <w:r>
        <w:rPr>
          <w:rFonts w:hint="eastAsia" w:ascii="宋体" w:hAnsi="宋体" w:eastAsia="宋体" w:cs="宋体"/>
          <w:szCs w:val="24"/>
        </w:rPr>
        <w:t xml:space="preserve">。</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3、张甸、蔡官、梅垛集镇范围内的公厕保洁（含定期对公厕粪便进行清运）。</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4、餐厨垃圾的收运（约45个点）。</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5、中转站的运营管理（1座）。</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6、各项检查、各项大型活动，在服务范围内的突击性环境整治（含道路保洁、垃圾清运）。</w:t>
      </w:r>
      <w:r/>
    </w:p>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7、</w:t>
      </w:r>
      <w:r>
        <w:rPr>
          <w:rFonts w:ascii="宋体" w:hAnsi="宋体" w:eastAsia="宋体" w:cs="宋体"/>
          <w:szCs w:val="24"/>
        </w:rPr>
        <w:t xml:space="preserve">无条件配合采购人开展恶劣天气</w:t>
      </w:r>
      <w:r>
        <w:rPr>
          <w:rFonts w:hint="eastAsia" w:ascii="宋体" w:hAnsi="宋体" w:eastAsia="宋体" w:cs="宋体"/>
          <w:szCs w:val="24"/>
        </w:rPr>
        <w:t xml:space="preserve">（包含但不限于</w:t>
      </w:r>
      <w:r>
        <w:rPr>
          <w:rFonts w:ascii="宋体" w:hAnsi="宋体" w:eastAsia="宋体" w:cs="宋体"/>
          <w:szCs w:val="24"/>
        </w:rPr>
        <w:t xml:space="preserve">暴雨、台风、暴雪、冰冻、大风、高温、寒潮等各类恶劣天气及极端气象灾害</w:t>
      </w:r>
      <w:r>
        <w:rPr>
          <w:rFonts w:hint="eastAsia" w:ascii="宋体" w:hAnsi="宋体" w:eastAsia="宋体" w:cs="宋体"/>
          <w:szCs w:val="24"/>
        </w:rPr>
        <w:t xml:space="preserve">）</w:t>
      </w:r>
      <w:r>
        <w:rPr>
          <w:rFonts w:ascii="宋体" w:hAnsi="宋体" w:eastAsia="宋体" w:cs="宋体"/>
          <w:szCs w:val="24"/>
        </w:rPr>
        <w:t xml:space="preserve">下各项应急处置、保障及善后恢复工作</w:t>
      </w:r>
      <w:r>
        <w:rPr>
          <w:rFonts w:hint="eastAsia" w:ascii="宋体" w:hAnsi="宋体" w:eastAsia="宋体" w:cs="宋体"/>
          <w:szCs w:val="24"/>
        </w:rPr>
        <w:t xml:space="preserve">。</w:t>
      </w:r>
      <w:r/>
    </w:p>
    <w:p>
      <w:pPr>
        <w:keepLines/>
        <w:keepNext/>
        <w:spacing w:line="560" w:lineRule="exact"/>
        <w:tabs>
          <w:tab w:val="left" w:pos="360" w:leader="none"/>
        </w:tabs>
        <w:rPr>
          <w:rFonts w:cs="黑体" w:asciiTheme="minorEastAsia" w:hAnsiTheme="minorEastAsia" w:eastAsiaTheme="minorEastAsia"/>
          <w:b/>
          <w:bCs/>
          <w:sz w:val="24"/>
          <w:szCs w:val="24"/>
        </w:rPr>
        <w:outlineLvl w:val="0"/>
      </w:pPr>
      <w:r>
        <w:rPr>
          <w:rFonts w:hint="eastAsia" w:cs="黑体" w:asciiTheme="minorEastAsia" w:hAnsiTheme="minorEastAsia" w:eastAsiaTheme="minorEastAsia"/>
          <w:b/>
          <w:bCs/>
          <w:sz w:val="24"/>
          <w:szCs w:val="24"/>
        </w:rPr>
        <w:t xml:space="preserve">二、服务范围及工作量</w:t>
      </w:r>
      <w:r/>
    </w:p>
    <w:p>
      <w:pPr>
        <w:pStyle w:val="732"/>
      </w:pPr>
      <w:r/>
      <w:r/>
    </w:p>
    <w:tbl>
      <w:tblPr>
        <w:tblW w:w="0" w:type="auto"/>
        <w:tblInd w:w="93" w:type="dxa"/>
        <w:tblLayout w:type="fixed"/>
        <w:tblLook w:val="0000" w:firstRow="0" w:lastRow="0" w:firstColumn="0" w:lastColumn="0" w:noHBand="0" w:noVBand="0"/>
      </w:tblPr>
      <w:tblGrid>
        <w:gridCol w:w="915"/>
        <w:gridCol w:w="2400"/>
        <w:gridCol w:w="1170"/>
        <w:gridCol w:w="1125"/>
        <w:gridCol w:w="1050"/>
        <w:gridCol w:w="1110"/>
        <w:gridCol w:w="1545"/>
      </w:tblGrid>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975"/>
              <w:ind w:firstLine="0"/>
              <w:spacing w:line="360" w:lineRule="auto"/>
              <w:rPr>
                <w:rFonts w:ascii="宋体" w:hAnsi="宋体" w:eastAsia="宋体" w:cs="宋体"/>
                <w:szCs w:val="24"/>
              </w:rPr>
            </w:pPr>
            <w:r>
              <w:rPr>
                <w:rFonts w:hint="eastAsia" w:ascii="宋体" w:hAnsi="宋体" w:eastAsia="宋体" w:cs="宋体"/>
                <w:szCs w:val="24"/>
              </w:rPr>
              <w:t xml:space="preserve">序号</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pStyle w:val="975"/>
              <w:ind w:firstLine="431"/>
              <w:spacing w:line="360" w:lineRule="auto"/>
              <w:rPr>
                <w:rFonts w:ascii="宋体" w:hAnsi="宋体" w:eastAsia="宋体" w:cs="宋体"/>
                <w:szCs w:val="24"/>
              </w:rPr>
            </w:pPr>
            <w:r>
              <w:rPr>
                <w:rFonts w:hint="eastAsia" w:ascii="宋体" w:hAnsi="宋体" w:eastAsia="宋体" w:cs="宋体"/>
                <w:szCs w:val="24"/>
              </w:rPr>
              <w:t xml:space="preserve">路段名称</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pStyle w:val="975"/>
              <w:ind w:firstLine="0"/>
              <w:spacing w:line="360" w:lineRule="auto"/>
              <w:rPr>
                <w:rFonts w:ascii="宋体" w:hAnsi="宋体" w:eastAsia="宋体" w:cs="宋体"/>
                <w:szCs w:val="24"/>
              </w:rPr>
            </w:pPr>
            <w:r>
              <w:rPr>
                <w:rFonts w:hint="eastAsia" w:ascii="宋体" w:hAnsi="宋体" w:eastAsia="宋体" w:cs="宋体"/>
                <w:szCs w:val="24"/>
              </w:rPr>
              <w:t xml:space="preserve">总长度</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975"/>
              <w:ind w:firstLine="0"/>
              <w:spacing w:line="360" w:lineRule="auto"/>
              <w:rPr>
                <w:rFonts w:ascii="宋体" w:hAnsi="宋体" w:eastAsia="宋体" w:cs="宋体"/>
                <w:szCs w:val="24"/>
              </w:rPr>
            </w:pPr>
            <w:r>
              <w:rPr>
                <w:rFonts w:hint="eastAsia" w:ascii="宋体" w:hAnsi="宋体" w:eastAsia="宋体" w:cs="宋体"/>
                <w:szCs w:val="24"/>
              </w:rPr>
              <w:t xml:space="preserve">主路宽</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975"/>
              <w:ind w:firstLine="0"/>
              <w:spacing w:line="360" w:lineRule="auto"/>
              <w:rPr>
                <w:rFonts w:ascii="宋体" w:hAnsi="宋体" w:eastAsia="宋体" w:cs="宋体"/>
                <w:szCs w:val="24"/>
              </w:rPr>
            </w:pPr>
            <w:r>
              <w:rPr>
                <w:rFonts w:hint="eastAsia" w:ascii="宋体" w:hAnsi="宋体" w:eastAsia="宋体" w:cs="宋体"/>
                <w:szCs w:val="24"/>
              </w:rPr>
              <w:t xml:space="preserve">辅路宽</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pStyle w:val="975"/>
              <w:ind w:firstLine="0"/>
              <w:spacing w:line="360" w:lineRule="auto"/>
              <w:rPr>
                <w:rFonts w:ascii="宋体" w:hAnsi="宋体" w:eastAsia="宋体" w:cs="宋体"/>
                <w:szCs w:val="24"/>
              </w:rPr>
            </w:pPr>
            <w:r>
              <w:rPr>
                <w:rFonts w:hint="eastAsia" w:ascii="宋体" w:hAnsi="宋体" w:eastAsia="宋体" w:cs="宋体"/>
                <w:szCs w:val="24"/>
              </w:rPr>
              <w:t xml:space="preserve">绿化宽</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pStyle w:val="975"/>
              <w:ind w:firstLine="0"/>
              <w:spacing w:line="360" w:lineRule="auto"/>
              <w:rPr>
                <w:rFonts w:ascii="宋体" w:hAnsi="宋体" w:eastAsia="宋体" w:cs="宋体"/>
                <w:szCs w:val="24"/>
              </w:rPr>
            </w:pPr>
            <w:r>
              <w:rPr>
                <w:rFonts w:hint="eastAsia" w:ascii="宋体" w:hAnsi="宋体" w:eastAsia="宋体" w:cs="宋体"/>
                <w:szCs w:val="24"/>
              </w:rPr>
              <w:t xml:space="preserve">保洁总面积</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迎宾路北段（含路边绿化带内杂物、杂草清理）</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1500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26.3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9.2</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74250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金甸路（含路边绿化带内杂物、杂草清理）</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625</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11.9</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20562.5</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金甸桥西（道路保洁）</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756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10584</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银河东路（金甸桥至金城街段，含路边绿化带内杂物、杂草清理）</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15.2</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25200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银河东路（金甸桥至姜高路段，不含绿化带）</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5000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银河西路（道路保洁）</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14.6</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18600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银宝路北段（道路保洁）</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552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5851.2</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银宝路南段（道路保洁）</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794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10.6</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17150.4</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振兴路（道路保洁）</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730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9490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镇西路（道路保洁）</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19600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金叶桥西段（道路保洁）</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746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10.5</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19023</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金叶桥东段</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629</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17297.5</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新大桥至红绿灯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8800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通江路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830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7470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金诚街（含路边绿化带内杂物、杂草清理）</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620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12.5</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16430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张后路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660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11220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府前街</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660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9900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健康路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14400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海滨路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3600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张高路（野猫口桥到张后路）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650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4550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张甸高中对面</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1180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银诚路（含路边绿化带内杂物、杂草清理）</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12.8</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26600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银诚路北段东侧（含路边绿化带内杂物、杂草清理）</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636</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14.6</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9285.6</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锦尚名苑商业街南北、东西路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7000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张甸农贸市场周边道路、广场等（含供电所围墙南草坪及市场门口、巷道）</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7339</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智慧公园（含绿化带内杂物、杂草清理）</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202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22220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文广中心广场</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2640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文广中心西侧大草坪（只含保洁）</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5750</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5750</w:t>
            </w:r>
            <w:r/>
          </w:p>
        </w:tc>
      </w:tr>
      <w:tr>
        <w:trPr>
          <w:trHeight w:val="72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葛庄桥两侧</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4000</w:t>
            </w:r>
            <w:r/>
          </w:p>
        </w:tc>
      </w:tr>
      <w:tr>
        <w:trPr>
          <w:trHeight w:val="62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蔡官苏张路（幼儿园至沈袁大桥）</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1300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36400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苏张路（幼儿园至魏家红绿灯）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3500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35000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蔡官东西路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911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17309</w:t>
            </w:r>
            <w:r/>
          </w:p>
        </w:tc>
      </w:tr>
      <w:tr>
        <w:trPr>
          <w:trHeight w:val="62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蔡官328国道两侧</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4000</w:t>
            </w:r>
            <w:r/>
          </w:p>
        </w:tc>
      </w:tr>
      <w:tr>
        <w:trPr>
          <w:trHeight w:val="66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梅垛兴张线（红梅桥至张梅路）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660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18480</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梅垛兴张线（红梅桥至梅垛村部）</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430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10.7</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15781</w:t>
            </w:r>
            <w:r/>
          </w:p>
        </w:tc>
      </w:tr>
      <w:tr>
        <w:trPr>
          <w:trHeight w:val="40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梅垛路</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538</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8608</w:t>
            </w:r>
            <w:r/>
          </w:p>
        </w:tc>
      </w:tr>
      <w:tr>
        <w:trPr>
          <w:trHeight w:val="42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梅垛229乡道</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5000</w:t>
            </w:r>
            <w:r/>
          </w:p>
        </w:tc>
      </w:tr>
      <w:tr>
        <w:trPr>
          <w:trHeight w:val="42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widowControl/>
              <w:rPr>
                <w:rFonts w:eastAsia="宋体"/>
                <w:b/>
                <w:color w:val="000000"/>
                <w:sz w:val="24"/>
              </w:rPr>
            </w:pPr>
            <w:r>
              <w:rPr>
                <w:rFonts w:hint="eastAsia" w:eastAsia="宋体"/>
                <w:b/>
                <w:color w:val="000000"/>
                <w:sz w:val="24"/>
              </w:rPr>
              <w:t xml:space="preserve">3</w:t>
            </w:r>
            <w:r>
              <w:rPr>
                <w:rFonts w:eastAsia="宋体"/>
                <w:b/>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b/>
                <w:color w:val="000000"/>
              </w:rPr>
            </w:pPr>
            <w:r>
              <w:rPr>
                <w:rFonts w:hint="eastAsia"/>
                <w:b/>
                <w:color w:val="000000"/>
              </w:rPr>
              <w:t xml:space="preserve">合计</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b/>
                <w:color w:val="000000"/>
              </w:rPr>
            </w:pPr>
            <w:r>
              <w:rPr>
                <w:b/>
                <w:color w:val="000000"/>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b/>
                <w:color w:val="000000"/>
              </w:rPr>
            </w:pPr>
            <w:r>
              <w:rPr>
                <w:b/>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widowControl/>
              <w:rPr>
                <w:rFonts w:eastAsia="宋体"/>
                <w:b/>
                <w:color w:val="000000"/>
                <w:sz w:val="24"/>
              </w:rPr>
            </w:pPr>
            <w:r>
              <w:rPr>
                <w:rFonts w:eastAsia="宋体"/>
                <w:b/>
                <w:color w:val="000000"/>
                <w:sz w:val="24"/>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b/>
                <w:color w:val="000000"/>
              </w:rPr>
            </w:pPr>
            <w:r>
              <w:rPr>
                <w:b/>
                <w:color w:val="00000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pStyle w:val="975"/>
              <w:ind w:firstLine="0"/>
              <w:jc w:val="center"/>
              <w:spacing w:line="360" w:lineRule="auto"/>
              <w:rPr>
                <w:rFonts w:ascii="宋体" w:hAnsi="宋体" w:eastAsia="宋体" w:cs="宋体"/>
                <w:b/>
                <w:szCs w:val="24"/>
              </w:rPr>
            </w:pPr>
            <w:r>
              <w:rPr>
                <w:rFonts w:hint="eastAsia" w:ascii="宋体" w:hAnsi="宋体" w:eastAsia="宋体" w:cs="宋体"/>
                <w:b/>
                <w:szCs w:val="24"/>
              </w:rPr>
              <w:t xml:space="preserve">5</w:t>
            </w:r>
            <w:r>
              <w:rPr>
                <w:rFonts w:ascii="宋体" w:hAnsi="宋体" w:eastAsia="宋体" w:cs="宋体"/>
                <w:b/>
                <w:szCs w:val="24"/>
              </w:rPr>
              <w:t xml:space="preserve">45571.2</w:t>
            </w:r>
            <w:r/>
          </w:p>
        </w:tc>
      </w:tr>
    </w:tbl>
    <w:p>
      <w:pPr>
        <w:pStyle w:val="732"/>
        <w:ind w:firstLine="0"/>
      </w:pPr>
      <w:r/>
      <w:r/>
    </w:p>
    <w:p>
      <w:pPr>
        <w:pStyle w:val="733"/>
        <w:jc w:val="center"/>
      </w:pPr>
      <w:r>
        <w:rPr>
          <w:sz w:val="52"/>
          <w:szCs w:val="52"/>
        </w:rPr>
        <mc:AlternateContent>
          <mc:Choice Requires="wpg">
            <w:drawing>
              <wp:inline xmlns:wp="http://schemas.openxmlformats.org/drawingml/2006/wordprocessingDrawing" distT="0" distB="0" distL="0" distR="0">
                <wp:extent cx="5229225" cy="4937760"/>
                <wp:effectExtent l="0" t="0" r="0" b="0"/>
                <wp:docPr id="4" name="图片 10" descr="微信图片_2023042610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4" descr="微信图片_20230426104142"/>
                        <pic:cNvPicPr>
                          <a:picLocks noChangeAspect="1"/>
                        </pic:cNvPicPr>
                        <pic:nvPr/>
                      </pic:nvPicPr>
                      <pic:blipFill>
                        <a:blip r:embed="rId16"/>
                        <a:stretch/>
                      </pic:blipFill>
                      <pic:spPr bwMode="auto">
                        <a:xfrm>
                          <a:off x="0" y="0"/>
                          <a:ext cx="5240732" cy="4948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1.8pt;height:388.8pt;mso-wrap-distance-left:0.0pt;mso-wrap-distance-top:0.0pt;mso-wrap-distance-right:0.0pt;mso-wrap-distance-bottom:0.0pt;" stroked="f">
                <v:path textboxrect="0,0,0,0"/>
                <v:imagedata r:id="rId16" o:title=""/>
              </v:shape>
            </w:pict>
          </mc:Fallback>
        </mc:AlternateContent>
      </w:r>
      <w:r/>
    </w:p>
    <w:p>
      <w:pPr>
        <w:pStyle w:val="733"/>
        <w:jc w:val="center"/>
      </w:pPr>
      <w:r/>
      <w:r/>
    </w:p>
    <w:p>
      <w:pPr>
        <w:pStyle w:val="733"/>
        <w:jc w:val="center"/>
      </w:pPr>
      <w:r/>
      <w:r/>
    </w:p>
    <w:p>
      <w:pPr>
        <w:pStyle w:val="733"/>
        <w:jc w:val="center"/>
      </w:pPr>
      <w:r>
        <w:rPr>
          <w:sz w:val="52"/>
          <w:szCs w:val="52"/>
        </w:rPr>
        <mc:AlternateContent>
          <mc:Choice Requires="wpg">
            <w:drawing>
              <wp:inline xmlns:wp="http://schemas.openxmlformats.org/drawingml/2006/wordprocessingDrawing" distT="0" distB="0" distL="0" distR="0">
                <wp:extent cx="5267325" cy="5429250"/>
                <wp:effectExtent l="0" t="0" r="0" b="0"/>
                <wp:docPr id="5" name="图片 11" descr="微信图片_2023042610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5" descr="微信图片_20230426104150"/>
                        <pic:cNvPicPr>
                          <a:picLocks noChangeAspect="1"/>
                        </pic:cNvPicPr>
                        <pic:nvPr/>
                      </pic:nvPicPr>
                      <pic:blipFill>
                        <a:blip r:embed="rId17"/>
                        <a:stretch/>
                      </pic:blipFill>
                      <pic:spPr bwMode="auto">
                        <a:xfrm>
                          <a:off x="0" y="0"/>
                          <a:ext cx="5267325" cy="5429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427.5pt;mso-wrap-distance-left:0.0pt;mso-wrap-distance-top:0.0pt;mso-wrap-distance-right:0.0pt;mso-wrap-distance-bottom:0.0pt;" stroked="f">
                <v:path textboxrect="0,0,0,0"/>
                <v:imagedata r:id="rId17" o:title=""/>
              </v:shape>
            </w:pict>
          </mc:Fallback>
        </mc:AlternateContent>
      </w:r>
      <w:r/>
    </w:p>
    <w:p>
      <w:pPr>
        <w:pStyle w:val="733"/>
        <w:jc w:val="center"/>
      </w:pPr>
      <w:r>
        <w:rPr>
          <w:sz w:val="52"/>
          <w:szCs w:val="52"/>
        </w:rPr>
        <mc:AlternateContent>
          <mc:Choice Requires="wpg">
            <w:drawing>
              <wp:inline xmlns:wp="http://schemas.openxmlformats.org/drawingml/2006/wordprocessingDrawing" distT="0" distB="0" distL="0" distR="0">
                <wp:extent cx="5267325" cy="4572000"/>
                <wp:effectExtent l="0" t="0" r="0" b="0"/>
                <wp:docPr id="6" name="图片 12" descr="微信图片_2023042610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6" descr="微信图片_20230426104155"/>
                        <pic:cNvPicPr>
                          <a:picLocks noChangeAspect="1"/>
                        </pic:cNvPicPr>
                        <pic:nvPr/>
                      </pic:nvPicPr>
                      <pic:blipFill>
                        <a:blip r:embed="rId18"/>
                        <a:stretch/>
                      </pic:blipFill>
                      <pic:spPr bwMode="auto">
                        <a:xfrm>
                          <a:off x="0" y="0"/>
                          <a:ext cx="5267325" cy="457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360.0pt;mso-wrap-distance-left:0.0pt;mso-wrap-distance-top:0.0pt;mso-wrap-distance-right:0.0pt;mso-wrap-distance-bottom:0.0pt;" stroked="f">
                <v:path textboxrect="0,0,0,0"/>
                <v:imagedata r:id="rId18" o:title=""/>
              </v:shape>
            </w:pict>
          </mc:Fallback>
        </mc:AlternateContent>
      </w:r>
      <w:r/>
    </w:p>
    <w:p>
      <w:pPr>
        <w:keepLines/>
        <w:keepNext/>
        <w:spacing w:line="560" w:lineRule="exact"/>
        <w:tabs>
          <w:tab w:val="left" w:pos="360" w:leader="none"/>
        </w:tabs>
        <w:rPr>
          <w:rFonts w:cs="宋体" w:asciiTheme="minorEastAsia" w:hAnsiTheme="minorEastAsia" w:eastAsiaTheme="minorEastAsia"/>
          <w:sz w:val="24"/>
          <w:szCs w:val="24"/>
        </w:rPr>
        <w:outlineLvl w:val="0"/>
      </w:pPr>
      <w:r>
        <w:rPr>
          <w:rFonts w:hint="eastAsia" w:cs="黑体" w:asciiTheme="minorEastAsia" w:hAnsiTheme="minorEastAsia" w:eastAsiaTheme="minorEastAsia"/>
          <w:b/>
          <w:bCs/>
          <w:sz w:val="24"/>
          <w:szCs w:val="24"/>
        </w:rPr>
        <w:t xml:space="preserve">三、</w:t>
      </w:r>
      <w:r>
        <w:rPr>
          <w:rFonts w:hint="eastAsia" w:cs="黑体" w:asciiTheme="minorEastAsia" w:hAnsiTheme="minorEastAsia" w:eastAsiaTheme="minorEastAsia"/>
          <w:b/>
          <w:bCs/>
          <w:sz w:val="24"/>
          <w:szCs w:val="24"/>
        </w:rPr>
        <w:t xml:space="preserve">★</w:t>
      </w:r>
      <w:r>
        <w:rPr>
          <w:rFonts w:hint="eastAsia" w:cs="黑体" w:asciiTheme="minorEastAsia" w:hAnsiTheme="minorEastAsia" w:eastAsiaTheme="minorEastAsia"/>
          <w:b/>
          <w:bCs/>
          <w:sz w:val="24"/>
          <w:szCs w:val="24"/>
        </w:rPr>
        <w:t xml:space="preserve">人力及资源配置要求</w:t>
      </w:r>
      <w:r/>
    </w:p>
    <w:p>
      <w:pPr>
        <w:ind w:firstLine="488"/>
        <w:spacing w:line="85" w:lineRule="atLeast"/>
        <w:rPr>
          <w:rFonts w:cs="宋体" w:asciiTheme="minorEastAsia" w:hAnsiTheme="minorEastAsia" w:eastAsiaTheme="minorEastAsia"/>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rPr>
        <w:t xml:space="preserve">1、</w:t>
      </w:r>
      <w:r>
        <w:rPr>
          <w:rFonts w:hint="eastAsia" w:cs="宋体" w:asciiTheme="minorEastAsia" w:hAnsiTheme="minorEastAsia" w:eastAsiaTheme="minorEastAsia"/>
          <w:b/>
          <w:sz w:val="24"/>
          <w:szCs w:val="24"/>
        </w:rPr>
        <w:t xml:space="preserve">人员配置：</w:t>
      </w:r>
      <w:r/>
    </w:p>
    <w:p>
      <w:pPr>
        <w:ind w:firstLine="488"/>
        <w:spacing w:line="85" w:lineRule="atLeast"/>
        <w:rPr>
          <w:rFonts w:cs="宋体" w:asciiTheme="minorEastAsia" w:hAnsiTheme="minorEastAsia" w:eastAsia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szCs w:val="24"/>
        </w:rPr>
      </w:r>
      <w:r/>
    </w:p>
    <w:tbl>
      <w:tblPr>
        <w:tblStyle w:val="760"/>
        <w:tblW w:w="0" w:type="auto"/>
        <w:tblInd w:w="0" w:type="dxa"/>
        <w:tblLook w:val="04A0" w:firstRow="1" w:lastRow="0" w:firstColumn="1" w:lastColumn="0" w:noHBand="0" w:noVBand="1"/>
      </w:tblPr>
      <w:tblGrid>
        <w:gridCol w:w="755"/>
        <w:gridCol w:w="3523"/>
        <w:gridCol w:w="2119"/>
        <w:gridCol w:w="2119"/>
      </w:tblGrid>
      <w:tr>
        <w:trPr/>
        <w:tc>
          <w:tcPr>
            <w:tcW w:w="817"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序号</w:t>
            </w:r>
            <w:r/>
          </w:p>
        </w:tc>
        <w:tc>
          <w:tcPr>
            <w:tcW w:w="410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项目</w:t>
            </w:r>
            <w:r/>
          </w:p>
        </w:tc>
        <w:tc>
          <w:tcPr>
            <w:tcW w:w="2464"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数量</w:t>
            </w:r>
            <w:r/>
          </w:p>
        </w:tc>
        <w:tc>
          <w:tcPr>
            <w:tcW w:w="2464"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备注</w:t>
            </w:r>
            <w:r/>
          </w:p>
        </w:tc>
      </w:tr>
      <w:tr>
        <w:trPr/>
        <w:tc>
          <w:tcPr>
            <w:tcW w:w="817"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w:t>
            </w:r>
            <w:r/>
          </w:p>
        </w:tc>
        <w:tc>
          <w:tcPr>
            <w:tcW w:w="4109" w:type="dxa"/>
            <w:vAlign w:val="center"/>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道路清扫保洁（含公厕保洁）</w:t>
            </w:r>
            <w:r/>
          </w:p>
        </w:tc>
        <w:tc>
          <w:tcPr>
            <w:tcW w:w="2464" w:type="dxa"/>
            <w:vAlign w:val="center"/>
            <w:textDirection w:val="lrTb"/>
            <w:noWrap w:val="false"/>
          </w:tcPr>
          <w:p>
            <w:pPr>
              <w:ind w:firstLine="488"/>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w:t>
            </w:r>
            <w:r>
              <w:rPr>
                <w:rFonts w:cs="宋体" w:asciiTheme="minorEastAsia" w:hAnsiTheme="minorEastAsia" w:eastAsiaTheme="minorEastAsia"/>
                <w:b/>
                <w:sz w:val="24"/>
                <w:szCs w:val="24"/>
              </w:rPr>
              <w:t xml:space="preserve">5</w:t>
            </w:r>
            <w:r/>
          </w:p>
        </w:tc>
        <w:tc>
          <w:tcPr>
            <w:tcW w:w="2464" w:type="dxa"/>
            <w:textDirection w:val="lrTb"/>
            <w:noWrap w:val="false"/>
          </w:tcPr>
          <w:p>
            <w:pPr>
              <w:jc w:val="center"/>
              <w:spacing w:line="85" w:lineRule="atLeas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tc>
      </w:tr>
      <w:tr>
        <w:trPr/>
        <w:tc>
          <w:tcPr>
            <w:tcW w:w="817"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p>
        </w:tc>
        <w:tc>
          <w:tcPr>
            <w:tcW w:w="4109" w:type="dxa"/>
            <w:vAlign w:val="center"/>
            <w:textDirection w:val="lrTb"/>
            <w:noWrap w:val="false"/>
          </w:tcPr>
          <w:p>
            <w:pPr>
              <w:ind w:firstLine="488"/>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生活垃圾清运</w:t>
            </w:r>
            <w:r/>
          </w:p>
        </w:tc>
        <w:tc>
          <w:tcPr>
            <w:tcW w:w="2464" w:type="dxa"/>
            <w:vAlign w:val="center"/>
            <w:textDirection w:val="lrTb"/>
            <w:noWrap w:val="false"/>
          </w:tcPr>
          <w:p>
            <w:pPr>
              <w:ind w:firstLine="488"/>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7</w:t>
            </w:r>
            <w:r/>
          </w:p>
        </w:tc>
        <w:tc>
          <w:tcPr>
            <w:tcW w:w="2464" w:type="dxa"/>
            <w:textDirection w:val="lrTb"/>
            <w:noWrap w:val="false"/>
          </w:tcPr>
          <w:p>
            <w:pPr>
              <w:jc w:val="center"/>
              <w:spacing w:line="85" w:lineRule="atLeas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tc>
      </w:tr>
      <w:tr>
        <w:trPr>
          <w:trHeight w:val="282"/>
        </w:trPr>
        <w:tc>
          <w:tcPr>
            <w:tcW w:w="817"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3</w:t>
            </w:r>
            <w:r/>
          </w:p>
        </w:tc>
        <w:tc>
          <w:tcPr>
            <w:tcW w:w="4109" w:type="dxa"/>
            <w:vAlign w:val="center"/>
            <w:textDirection w:val="lrTb"/>
            <w:noWrap w:val="false"/>
          </w:tcPr>
          <w:p>
            <w:pPr>
              <w:ind w:firstLine="488"/>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餐厨垃圾清运</w:t>
            </w:r>
            <w:r/>
          </w:p>
        </w:tc>
        <w:tc>
          <w:tcPr>
            <w:tcW w:w="2464" w:type="dxa"/>
            <w:vAlign w:val="center"/>
            <w:textDirection w:val="lrTb"/>
            <w:noWrap w:val="false"/>
          </w:tcPr>
          <w:p>
            <w:pPr>
              <w:ind w:firstLine="488"/>
              <w:jc w:val="center"/>
              <w:spacing w:line="85" w:lineRule="atLeast"/>
              <w:rPr>
                <w:rFonts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2</w:t>
            </w:r>
            <w:r/>
          </w:p>
        </w:tc>
        <w:tc>
          <w:tcPr>
            <w:tcW w:w="2464" w:type="dxa"/>
            <w:textDirection w:val="lrTb"/>
            <w:noWrap w:val="false"/>
          </w:tcPr>
          <w:p>
            <w:pPr>
              <w:jc w:val="center"/>
              <w:spacing w:line="85" w:lineRule="atLeas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tc>
      </w:tr>
      <w:tr>
        <w:trPr>
          <w:trHeight w:val="282"/>
        </w:trPr>
        <w:tc>
          <w:tcPr>
            <w:tcW w:w="817"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w:t>
            </w:r>
            <w:r/>
          </w:p>
        </w:tc>
        <w:tc>
          <w:tcPr>
            <w:tcW w:w="4109" w:type="dxa"/>
            <w:vAlign w:val="center"/>
            <w:textDirection w:val="lrTb"/>
            <w:noWrap w:val="false"/>
          </w:tcPr>
          <w:p>
            <w:pPr>
              <w:ind w:firstLine="488"/>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中转站经营管理</w:t>
            </w:r>
            <w:r/>
          </w:p>
        </w:tc>
        <w:tc>
          <w:tcPr>
            <w:tcW w:w="2464" w:type="dxa"/>
            <w:vAlign w:val="center"/>
            <w:textDirection w:val="lrTb"/>
            <w:noWrap w:val="false"/>
          </w:tcPr>
          <w:p>
            <w:pPr>
              <w:ind w:firstLine="488"/>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p>
        </w:tc>
        <w:tc>
          <w:tcPr>
            <w:tcW w:w="2464" w:type="dxa"/>
            <w:textDirection w:val="lrTb"/>
            <w:noWrap w:val="false"/>
          </w:tcPr>
          <w:p>
            <w:pPr>
              <w:jc w:val="center"/>
              <w:spacing w:line="85" w:lineRule="atLeas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tc>
      </w:tr>
    </w:tbl>
    <w:p>
      <w:pPr>
        <w:pStyle w:val="1125"/>
        <w:ind w:firstLine="482"/>
        <w:jc w:val="left"/>
        <w:spacing w:line="520" w:lineRule="exact"/>
        <w:rPr>
          <w:rFonts w:ascii="宋体" w:hAnsi="宋体" w:cs="仿宋_GB2312"/>
          <w:b/>
          <w:sz w:val="24"/>
          <w:szCs w:val="24"/>
        </w:rPr>
      </w:pPr>
      <w:r>
        <w:rPr>
          <w:rFonts w:hint="eastAsia" w:ascii="宋体" w:hAnsi="宋体" w:cs="仿宋_GB2312"/>
          <w:b/>
          <w:sz w:val="24"/>
          <w:szCs w:val="24"/>
        </w:rPr>
        <w:t xml:space="preserve">注：人员不可兼任、兼职或派驻其他项目；配置人员无任何违法犯罪记录，身体健康， 持有健康体检证明，无重大疾病和传染病；上岗前须将人员情况报招标人审核，审核通过后方可上岗，专业人员须持证上岗；投标时无须提供本条规定的以上人员相关证书及证明，中标单位在签订合同前将上述证书及证明交由甲方核验。</w:t>
      </w:r>
      <w:r/>
    </w:p>
    <w:p>
      <w:pPr>
        <w:ind w:firstLine="488"/>
        <w:spacing w:line="85" w:lineRule="atLeast"/>
        <w:rPr>
          <w:rFonts w:cs="宋体" w:asciiTheme="minorEastAsia" w:hAnsiTheme="minorEastAsia" w:eastAsia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szCs w:val="24"/>
        </w:rPr>
      </w:r>
      <w:r/>
    </w:p>
    <w:p>
      <w:pPr>
        <w:ind w:firstLine="488"/>
        <w:spacing w:line="85" w:lineRule="atLeast"/>
        <w:rPr>
          <w:rFonts w:cs="宋体" w:asciiTheme="minorEastAsia" w:hAnsiTheme="minorEastAsia" w:eastAsiaTheme="minorEastAsia"/>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rPr>
        <w:t xml:space="preserve">2、设备配置最低要求：</w:t>
      </w:r>
      <w:r/>
    </w:p>
    <w:p>
      <w:pPr>
        <w:ind w:firstLine="488"/>
        <w:spacing w:line="85" w:lineRule="atLeast"/>
        <w:rPr>
          <w:rFonts w:cs="宋体" w:asciiTheme="minorEastAsia" w:hAnsiTheme="minorEastAsia" w:eastAsiaTheme="minorEastAsia"/>
          <w:b/>
          <w:sz w:val="24"/>
          <w:szCs w:val="24"/>
          <w:highlight w:val="yellow"/>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szCs w:val="24"/>
          <w:highlight w:val="yellow"/>
        </w:rPr>
      </w:r>
      <w:r/>
    </w:p>
    <w:p>
      <w:pPr>
        <w:ind w:firstLine="488"/>
        <w:spacing w:line="85" w:lineRule="atLeast"/>
        <w:rPr>
          <w:rFonts w:cs="宋体" w:asciiTheme="minorEastAsia" w:hAnsiTheme="minorEastAsia" w:eastAsiaTheme="minorEastAsia"/>
          <w:b/>
          <w:sz w:val="24"/>
          <w:szCs w:val="24"/>
          <w:highlight w:val="yellow"/>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szCs w:val="24"/>
          <w:highlight w:val="yellow"/>
        </w:rPr>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9"/>
        <w:gridCol w:w="2894"/>
        <w:gridCol w:w="2087"/>
        <w:gridCol w:w="2706"/>
      </w:tblGrid>
      <w:tr>
        <w:trPr/>
        <w:tc>
          <w:tcPr>
            <w:tcW w:w="82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序号</w:t>
            </w:r>
            <w:r/>
          </w:p>
        </w:tc>
        <w:tc>
          <w:tcPr>
            <w:tcW w:w="2894"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设备名称</w:t>
            </w:r>
            <w:r/>
          </w:p>
        </w:tc>
        <w:tc>
          <w:tcPr>
            <w:tcW w:w="2087"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数量</w:t>
            </w:r>
            <w:r/>
          </w:p>
        </w:tc>
        <w:tc>
          <w:tcPr>
            <w:tcW w:w="2706"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备注</w:t>
            </w:r>
            <w:r/>
          </w:p>
        </w:tc>
      </w:tr>
      <w:tr>
        <w:trPr/>
        <w:tc>
          <w:tcPr>
            <w:gridSpan w:val="4"/>
            <w:tcW w:w="8516" w:type="dxa"/>
            <w:textDirection w:val="lrTb"/>
            <w:noWrap w:val="false"/>
          </w:tcPr>
          <w:p>
            <w:pPr>
              <w:jc w:val="center"/>
              <w:spacing w:line="85" w:lineRule="atLeast"/>
              <w:rPr>
                <w:rFonts w:ascii="宋体" w:hAnsi="宋体" w:eastAsia="宋体" w:cs="宋体"/>
                <w:color w:val="000000" w:themeColor="text1"/>
                <w:sz w:val="21"/>
                <w:szCs w:val="21"/>
              </w:rPr>
            </w:pPr>
            <w:r>
              <w:rPr>
                <w:rFonts w:hint="eastAsia" w:cs="宋体" w:asciiTheme="minorEastAsia" w:hAnsiTheme="minorEastAsia" w:eastAsiaTheme="minorEastAsia"/>
                <w:b/>
                <w:color w:val="000000" w:themeColor="text1"/>
                <w:sz w:val="24"/>
                <w:szCs w:val="24"/>
              </w:rPr>
              <w:t xml:space="preserve">机动车辆</w:t>
            </w:r>
            <w:r/>
          </w:p>
        </w:tc>
      </w:tr>
      <w:tr>
        <w:trPr>
          <w:trHeight w:val="458"/>
        </w:trPr>
        <w:tc>
          <w:tcPr>
            <w:tcW w:w="82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w:t>
            </w:r>
            <w:r/>
          </w:p>
        </w:tc>
        <w:tc>
          <w:tcPr>
            <w:tcW w:w="2894"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洗扫车</w:t>
            </w:r>
            <w:r/>
          </w:p>
        </w:tc>
        <w:tc>
          <w:tcPr>
            <w:tcW w:w="2087"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1辆</w:t>
            </w:r>
            <w:r/>
          </w:p>
        </w:tc>
        <w:tc>
          <w:tcPr>
            <w:tcW w:w="2706"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总质量≥</w:t>
            </w:r>
            <w:r>
              <w:rPr>
                <w:rFonts w:hint="eastAsia" w:ascii="宋体" w:hAnsi="宋体" w:eastAsia="宋体" w:cs="宋体"/>
                <w:color w:val="000000" w:themeColor="text1"/>
                <w:sz w:val="21"/>
                <w:szCs w:val="21"/>
              </w:rPr>
              <w:t xml:space="preserve">1</w:t>
            </w:r>
            <w:r>
              <w:rPr>
                <w:rFonts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rPr>
              <w:t xml:space="preserve">吨</w:t>
            </w:r>
            <w:r/>
          </w:p>
        </w:tc>
      </w:tr>
      <w:tr>
        <w:trPr/>
        <w:tc>
          <w:tcPr>
            <w:tcW w:w="82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p>
        </w:tc>
        <w:tc>
          <w:tcPr>
            <w:tcW w:w="2894"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新能源</w:t>
            </w:r>
            <w:r>
              <w:rPr>
                <w:rFonts w:hint="eastAsia" w:ascii="宋体" w:hAnsi="宋体" w:eastAsia="宋体" w:cs="宋体"/>
                <w:color w:val="000000" w:themeColor="text1"/>
                <w:sz w:val="21"/>
                <w:szCs w:val="21"/>
              </w:rPr>
              <w:t xml:space="preserve">洗扫车</w:t>
            </w:r>
            <w:r/>
          </w:p>
        </w:tc>
        <w:tc>
          <w:tcPr>
            <w:tcW w:w="2087"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2辆</w:t>
            </w:r>
            <w:r/>
          </w:p>
        </w:tc>
        <w:tc>
          <w:tcPr>
            <w:tcW w:w="2706"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总质量≥</w:t>
            </w:r>
            <w:r>
              <w:rPr>
                <w:rFonts w:ascii="宋体" w:hAnsi="宋体" w:eastAsia="宋体" w:cs="宋体"/>
                <w:color w:val="000000" w:themeColor="text1"/>
                <w:sz w:val="21"/>
                <w:szCs w:val="21"/>
              </w:rPr>
              <w:t xml:space="preserve">4</w:t>
            </w:r>
            <w:r>
              <w:rPr>
                <w:rFonts w:hint="eastAsia" w:ascii="宋体" w:hAnsi="宋体" w:eastAsia="宋体" w:cs="宋体"/>
                <w:color w:val="000000" w:themeColor="text1"/>
                <w:sz w:val="21"/>
                <w:szCs w:val="21"/>
              </w:rPr>
              <w:t xml:space="preserve">吨</w:t>
            </w:r>
            <w:r/>
          </w:p>
        </w:tc>
      </w:tr>
      <w:tr>
        <w:trPr/>
        <w:tc>
          <w:tcPr>
            <w:tcW w:w="82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3</w:t>
            </w:r>
            <w:r/>
          </w:p>
        </w:tc>
        <w:tc>
          <w:tcPr>
            <w:tcW w:w="2894"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洒水车</w:t>
            </w:r>
            <w:r/>
          </w:p>
        </w:tc>
        <w:tc>
          <w:tcPr>
            <w:tcW w:w="2087"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1辆</w:t>
            </w:r>
            <w:r/>
          </w:p>
        </w:tc>
        <w:tc>
          <w:tcPr>
            <w:tcW w:w="2706"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总质量≥1</w:t>
            </w:r>
            <w:r>
              <w:rPr>
                <w:rFonts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rPr>
              <w:t xml:space="preserve">吨</w:t>
            </w:r>
            <w:r/>
          </w:p>
        </w:tc>
      </w:tr>
      <w:tr>
        <w:trPr/>
        <w:tc>
          <w:tcPr>
            <w:tcW w:w="82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w:t>
            </w:r>
            <w:r/>
          </w:p>
        </w:tc>
        <w:tc>
          <w:tcPr>
            <w:tcW w:w="2894"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装载机</w:t>
            </w:r>
            <w:r/>
          </w:p>
        </w:tc>
        <w:tc>
          <w:tcPr>
            <w:tcW w:w="2087"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1辆</w:t>
            </w:r>
            <w:r/>
          </w:p>
        </w:tc>
        <w:tc>
          <w:tcPr>
            <w:tcW w:w="2706" w:type="dxa"/>
            <w:textDirection w:val="lrTb"/>
            <w:noWrap w:val="false"/>
          </w:tcPr>
          <w:p>
            <w:pPr>
              <w:jc w:val="center"/>
              <w:spacing w:line="360" w:lineRule="auto"/>
              <w:tabs>
                <w:tab w:val="left" w:pos="1260" w:leader="none"/>
              </w:tabs>
              <w:rPr>
                <w:rFonts w:ascii="宋体" w:hAnsi="宋体" w:eastAsia="宋体" w:cs="宋体"/>
                <w:bCs/>
                <w:color w:val="000000" w:themeColor="text1"/>
                <w:sz w:val="21"/>
                <w:szCs w:val="21"/>
              </w:rPr>
            </w:pPr>
            <w:r>
              <w:rPr>
                <w:rFonts w:ascii="宋体" w:hAnsi="宋体" w:eastAsia="宋体" w:cs="宋体"/>
                <w:bCs/>
                <w:color w:val="000000" w:themeColor="text1"/>
                <w:sz w:val="21"/>
                <w:szCs w:val="21"/>
              </w:rPr>
            </w:r>
            <w:r/>
          </w:p>
        </w:tc>
      </w:tr>
      <w:tr>
        <w:trPr>
          <w:trHeight w:val="299"/>
        </w:trPr>
        <w:tc>
          <w:tcPr>
            <w:tcW w:w="82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5</w:t>
            </w:r>
            <w:r/>
          </w:p>
        </w:tc>
        <w:tc>
          <w:tcPr>
            <w:tcW w:w="2894"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皮卡车</w:t>
            </w:r>
            <w:r/>
          </w:p>
        </w:tc>
        <w:tc>
          <w:tcPr>
            <w:tcW w:w="2087"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1辆</w:t>
            </w:r>
            <w:r/>
          </w:p>
        </w:tc>
        <w:tc>
          <w:tcPr>
            <w:tcW w:w="2706" w:type="dxa"/>
            <w:textDirection w:val="lrTb"/>
            <w:noWrap w:val="false"/>
          </w:tcPr>
          <w:p>
            <w:pPr>
              <w:jc w:val="center"/>
              <w:spacing w:line="360" w:lineRule="auto"/>
              <w:tabs>
                <w:tab w:val="left" w:pos="1260" w:leader="none"/>
              </w:tabs>
              <w:rPr>
                <w:rFonts w:ascii="宋体" w:hAnsi="宋体" w:eastAsia="宋体" w:cs="宋体"/>
                <w:bCs/>
                <w:color w:val="000000" w:themeColor="text1"/>
                <w:sz w:val="21"/>
                <w:szCs w:val="21"/>
              </w:rPr>
            </w:pPr>
            <w:r>
              <w:rPr>
                <w:rFonts w:ascii="宋体" w:hAnsi="宋体" w:eastAsia="宋体" w:cs="宋体"/>
                <w:bCs/>
                <w:color w:val="000000" w:themeColor="text1"/>
                <w:sz w:val="21"/>
                <w:szCs w:val="21"/>
              </w:rPr>
            </w:r>
            <w:r/>
          </w:p>
        </w:tc>
      </w:tr>
      <w:tr>
        <w:trPr/>
        <w:tc>
          <w:tcPr>
            <w:tcW w:w="82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6</w:t>
            </w:r>
            <w:r/>
          </w:p>
        </w:tc>
        <w:tc>
          <w:tcPr>
            <w:tcW w:w="2894"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压缩式垃圾车</w:t>
            </w:r>
            <w:r/>
          </w:p>
        </w:tc>
        <w:tc>
          <w:tcPr>
            <w:tcW w:w="2087"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rPr>
              <w:t xml:space="preserve">辆</w:t>
            </w:r>
            <w:r/>
          </w:p>
        </w:tc>
        <w:tc>
          <w:tcPr>
            <w:tcW w:w="2706" w:type="dxa"/>
            <w:textDirection w:val="lrTb"/>
            <w:noWrap w:val="false"/>
          </w:tcPr>
          <w:p>
            <w:pPr>
              <w:jc w:val="center"/>
              <w:spacing w:line="360" w:lineRule="auto"/>
              <w:tabs>
                <w:tab w:val="left" w:pos="1260" w:leader="none"/>
              </w:tabs>
              <w:rPr>
                <w:rFonts w:ascii="宋体" w:hAnsi="宋体" w:eastAsia="宋体" w:cs="宋体"/>
                <w:bCs/>
                <w:color w:val="000000" w:themeColor="text1"/>
                <w:sz w:val="21"/>
                <w:szCs w:val="21"/>
              </w:rPr>
            </w:pPr>
            <w:r>
              <w:rPr>
                <w:rFonts w:hint="eastAsia" w:ascii="宋体" w:hAnsi="宋体" w:eastAsia="宋体" w:cs="宋体"/>
                <w:color w:val="000000" w:themeColor="text1"/>
                <w:sz w:val="21"/>
                <w:szCs w:val="21"/>
              </w:rPr>
              <w:t xml:space="preserve">总质量≥</w:t>
            </w:r>
            <w:r>
              <w:rPr>
                <w:rFonts w:ascii="宋体" w:hAnsi="宋体" w:eastAsia="宋体" w:cs="宋体"/>
                <w:color w:val="000000" w:themeColor="text1"/>
                <w:sz w:val="21"/>
                <w:szCs w:val="21"/>
              </w:rPr>
              <w:t xml:space="preserve">7</w:t>
            </w:r>
            <w:r>
              <w:rPr>
                <w:rFonts w:hint="eastAsia" w:ascii="宋体" w:hAnsi="宋体" w:eastAsia="宋体" w:cs="宋体"/>
                <w:color w:val="000000" w:themeColor="text1"/>
                <w:sz w:val="21"/>
                <w:szCs w:val="21"/>
              </w:rPr>
              <w:t xml:space="preserve">吨</w:t>
            </w:r>
            <w:r/>
          </w:p>
        </w:tc>
      </w:tr>
      <w:tr>
        <w:trPr/>
        <w:tc>
          <w:tcPr>
            <w:tcW w:w="82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7</w:t>
            </w:r>
            <w:r/>
          </w:p>
        </w:tc>
        <w:tc>
          <w:tcPr>
            <w:tcW w:w="2894"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清运货车</w:t>
            </w:r>
            <w:r/>
          </w:p>
        </w:tc>
        <w:tc>
          <w:tcPr>
            <w:tcW w:w="2087"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ascii="宋体" w:hAnsi="宋体" w:eastAsia="宋体" w:cs="宋体"/>
                <w:color w:val="000000" w:themeColor="text1"/>
                <w:sz w:val="21"/>
                <w:szCs w:val="21"/>
              </w:rPr>
              <w:t xml:space="preserve">1</w:t>
            </w:r>
            <w:r>
              <w:rPr>
                <w:rFonts w:hint="eastAsia" w:ascii="宋体" w:hAnsi="宋体" w:eastAsia="宋体" w:cs="宋体"/>
                <w:color w:val="000000" w:themeColor="text1"/>
                <w:sz w:val="21"/>
                <w:szCs w:val="21"/>
              </w:rPr>
              <w:t xml:space="preserve">辆</w:t>
            </w:r>
            <w:r/>
          </w:p>
        </w:tc>
        <w:tc>
          <w:tcPr>
            <w:tcW w:w="2706"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r>
      <w:tr>
        <w:trPr/>
        <w:tc>
          <w:tcPr>
            <w:gridSpan w:val="4"/>
            <w:tcW w:w="8516"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非机动车辆</w:t>
            </w:r>
            <w:r/>
          </w:p>
        </w:tc>
      </w:tr>
      <w:tr>
        <w:trPr/>
        <w:tc>
          <w:tcPr>
            <w:tcW w:w="82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8</w:t>
            </w:r>
            <w:r/>
          </w:p>
        </w:tc>
        <w:tc>
          <w:tcPr>
            <w:tcW w:w="2894"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电动三轮保洁车</w:t>
            </w:r>
            <w:r/>
          </w:p>
        </w:tc>
        <w:tc>
          <w:tcPr>
            <w:tcW w:w="2087"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ascii="宋体" w:hAnsi="宋体" w:eastAsia="宋体" w:cs="宋体"/>
                <w:color w:val="000000" w:themeColor="text1"/>
                <w:sz w:val="21"/>
                <w:szCs w:val="21"/>
              </w:rPr>
              <w:t xml:space="preserve">25</w:t>
            </w:r>
            <w:r>
              <w:rPr>
                <w:rFonts w:hint="eastAsia" w:ascii="宋体" w:hAnsi="宋体" w:eastAsia="宋体" w:cs="宋体"/>
                <w:color w:val="000000" w:themeColor="text1"/>
                <w:sz w:val="21"/>
                <w:szCs w:val="21"/>
              </w:rPr>
              <w:t xml:space="preserve">辆</w:t>
            </w:r>
            <w:r/>
          </w:p>
        </w:tc>
        <w:tc>
          <w:tcPr>
            <w:tcW w:w="2706" w:type="dxa"/>
            <w:textDirection w:val="lrTb"/>
            <w:noWrap w:val="false"/>
          </w:tcPr>
          <w:p>
            <w:pPr>
              <w:jc w:val="center"/>
              <w:spacing w:line="360" w:lineRule="auto"/>
              <w:tabs>
                <w:tab w:val="left" w:pos="1260" w:leader="none"/>
              </w:tabs>
              <w:rPr>
                <w:rFonts w:ascii="宋体" w:hAnsi="宋体" w:eastAsia="宋体" w:cs="宋体"/>
                <w:bCs/>
                <w:color w:val="000000" w:themeColor="text1"/>
                <w:sz w:val="21"/>
                <w:szCs w:val="21"/>
              </w:rPr>
            </w:pPr>
            <w:r>
              <w:rPr>
                <w:rFonts w:ascii="宋体" w:hAnsi="宋体" w:eastAsia="宋体" w:cs="宋体"/>
                <w:bCs/>
                <w:color w:val="000000" w:themeColor="text1"/>
                <w:sz w:val="21"/>
                <w:szCs w:val="21"/>
              </w:rPr>
            </w:r>
            <w:r/>
          </w:p>
        </w:tc>
      </w:tr>
      <w:tr>
        <w:trPr/>
        <w:tc>
          <w:tcPr>
            <w:tcW w:w="829" w:type="dxa"/>
            <w:textDirection w:val="lrTb"/>
            <w:noWrap w:val="false"/>
          </w:tcPr>
          <w:p>
            <w:pPr>
              <w:jc w:val="center"/>
              <w:spacing w:line="85" w:lineRule="atLeas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9</w:t>
            </w:r>
            <w:r/>
          </w:p>
        </w:tc>
        <w:tc>
          <w:tcPr>
            <w:tcW w:w="2894"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三轮电动吊桶车</w:t>
            </w:r>
            <w:r/>
          </w:p>
        </w:tc>
        <w:tc>
          <w:tcPr>
            <w:tcW w:w="2087" w:type="dxa"/>
            <w:textDirection w:val="lrTb"/>
            <w:noWrap w:val="false"/>
          </w:tcPr>
          <w:p>
            <w:pPr>
              <w:jc w:val="center"/>
              <w:spacing w:line="360" w:lineRule="auto"/>
              <w:tabs>
                <w:tab w:val="left" w:pos="1260" w:leader="none"/>
              </w:tabs>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2辆</w:t>
            </w:r>
            <w:r/>
          </w:p>
        </w:tc>
        <w:tc>
          <w:tcPr>
            <w:tcW w:w="2706" w:type="dxa"/>
            <w:textDirection w:val="lrTb"/>
            <w:noWrap w:val="false"/>
          </w:tcPr>
          <w:p>
            <w:pPr>
              <w:jc w:val="center"/>
              <w:spacing w:line="360" w:lineRule="auto"/>
              <w:tabs>
                <w:tab w:val="left" w:pos="1260" w:leader="none"/>
              </w:tabs>
              <w:rPr>
                <w:rFonts w:ascii="宋体" w:hAnsi="宋体" w:eastAsia="宋体" w:cs="宋体"/>
                <w:bCs/>
                <w:color w:val="000000" w:themeColor="text1"/>
                <w:sz w:val="21"/>
                <w:szCs w:val="21"/>
              </w:rPr>
            </w:pPr>
            <w:r>
              <w:rPr>
                <w:rFonts w:ascii="宋体" w:hAnsi="宋体" w:eastAsia="宋体" w:cs="宋体"/>
                <w:bCs/>
                <w:color w:val="000000" w:themeColor="text1"/>
                <w:sz w:val="21"/>
                <w:szCs w:val="21"/>
              </w:rPr>
            </w:r>
            <w:r/>
          </w:p>
        </w:tc>
      </w:tr>
    </w:tbl>
    <w:p>
      <w:pPr>
        <w:pStyle w:val="1125"/>
        <w:ind w:firstLine="480"/>
        <w:jc w:val="left"/>
        <w:spacing w:line="520" w:lineRule="exact"/>
        <w:rPr>
          <w:rFonts w:ascii="宋体" w:hAnsi="宋体" w:cs="仿宋_GB2312"/>
          <w:sz w:val="24"/>
          <w:szCs w:val="24"/>
        </w:rPr>
      </w:pPr>
      <w:r>
        <w:rPr>
          <w:rFonts w:hint="eastAsia" w:ascii="宋体" w:hAnsi="宋体" w:cs="仿宋_GB2312"/>
          <w:sz w:val="24"/>
          <w:szCs w:val="24"/>
        </w:rPr>
        <w:t xml:space="preserve">环卫作业机械设备均需具备防抛洒滴漏、臭味洋溢扩散和安全警示装置，车辆外观标识统一</w:t>
      </w:r>
      <w:r>
        <w:rPr>
          <w:rFonts w:hint="eastAsia" w:ascii="宋体" w:hAnsi="宋体" w:cs="仿宋_GB2312"/>
          <w:sz w:val="24"/>
          <w:szCs w:val="24"/>
        </w:rPr>
        <w:t xml:space="preserve">，驾驶人员需持有与车辆匹配的驾照。</w:t>
      </w:r>
      <w:r/>
    </w:p>
    <w:p>
      <w:pPr>
        <w:pStyle w:val="1125"/>
        <w:ind w:firstLine="480"/>
        <w:jc w:val="left"/>
        <w:spacing w:line="520" w:lineRule="exact"/>
        <w:rPr>
          <w:rFonts w:ascii="宋体" w:hAnsi="宋体" w:cs="仿宋_GB2312"/>
          <w:sz w:val="24"/>
          <w:szCs w:val="24"/>
        </w:rPr>
      </w:pPr>
      <w:r>
        <w:rPr>
          <w:rFonts w:hint="eastAsia" w:ascii="宋体" w:hAnsi="宋体" w:cs="仿宋_GB2312"/>
          <w:sz w:val="24"/>
          <w:szCs w:val="24"/>
        </w:rPr>
        <w:t xml:space="preserve">上述人员及设备配置要为不可负偏离的实质性要求，投标人负偏离该要求将视为非实质性响应。</w:t>
      </w:r>
      <w:r/>
    </w:p>
    <w:p>
      <w:pPr>
        <w:spacing w:line="360" w:lineRule="auto"/>
        <w:rPr>
          <w:rFonts w:cs="黑体" w:asciiTheme="minorEastAsia" w:hAnsiTheme="minorEastAsia" w:eastAsiaTheme="minorEastAsia"/>
          <w:b/>
          <w:bCs/>
          <w:sz w:val="24"/>
          <w:szCs w:val="24"/>
        </w:rPr>
      </w:pPr>
      <w:r>
        <w:rPr>
          <w:rFonts w:hint="eastAsia" w:cs="黑体" w:asciiTheme="minorEastAsia" w:hAnsiTheme="minorEastAsia" w:eastAsiaTheme="minorEastAsia"/>
          <w:b/>
          <w:bCs/>
          <w:sz w:val="24"/>
          <w:szCs w:val="24"/>
        </w:rPr>
        <w:t xml:space="preserve">四</w:t>
      </w:r>
      <w:r>
        <w:rPr>
          <w:rFonts w:hint="eastAsia" w:cs="黑体" w:asciiTheme="minorEastAsia" w:hAnsiTheme="minorEastAsia" w:eastAsiaTheme="minorEastAsia"/>
          <w:b/>
          <w:bCs/>
          <w:sz w:val="24"/>
          <w:szCs w:val="24"/>
        </w:rPr>
        <w:t xml:space="preserve">、服务年限</w:t>
      </w:r>
      <w:r/>
    </w:p>
    <w:p>
      <w:pPr>
        <w:ind w:firstLine="488"/>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本次招标服务年限为叁年。服务期限内业主方每月对中标单位进行考核。（招标人按月对中标单位进行考核，月度考核不合格将予以警告，连续两个月度考核不合格或服务过程中发生群众不满意、举报多，招标人有权中止</w:t>
      </w:r>
      <w:r>
        <w:rPr>
          <w:rFonts w:hint="eastAsia" w:cs="宋体" w:asciiTheme="minorEastAsia" w:hAnsiTheme="minorEastAsia" w:eastAsiaTheme="minorEastAsia"/>
          <w:sz w:val="24"/>
          <w:szCs w:val="24"/>
        </w:rPr>
        <w:t xml:space="preserve">合同，并没收中标单位履约保证金，履约保证金不足以赔偿损失的，按实际损失赔偿。）</w:t>
      </w:r>
      <w:r/>
    </w:p>
    <w:p>
      <w:pPr>
        <w:spacing w:line="360" w:lineRule="auto"/>
        <w:rPr>
          <w:rFonts w:asciiTheme="minorEastAsia" w:hAnsiTheme="minorEastAsia" w:eastAsiaTheme="minorEastAsia"/>
          <w:b/>
          <w:sz w:val="24"/>
          <w:szCs w:val="24"/>
        </w:rPr>
      </w:pPr>
      <w:r>
        <w:rPr>
          <w:rFonts w:hint="eastAsia" w:cs="黑体" w:asciiTheme="minorEastAsia" w:hAnsiTheme="minorEastAsia" w:eastAsiaTheme="minorEastAsia"/>
          <w:b/>
          <w:bCs/>
          <w:sz w:val="24"/>
          <w:szCs w:val="24"/>
        </w:rPr>
        <w:t xml:space="preserve">五</w:t>
      </w:r>
      <w:r>
        <w:rPr>
          <w:rFonts w:hint="eastAsia" w:cs="黑体" w:asciiTheme="minorEastAsia" w:hAnsiTheme="minorEastAsia" w:eastAsiaTheme="minorEastAsia"/>
          <w:b/>
          <w:bCs/>
          <w:sz w:val="24"/>
          <w:szCs w:val="24"/>
        </w:rPr>
        <w:t xml:space="preserve">、</w:t>
      </w:r>
      <w:r>
        <w:rPr>
          <w:rFonts w:hint="eastAsia" w:cs="黑体" w:asciiTheme="minorEastAsia" w:hAnsiTheme="minorEastAsia" w:eastAsiaTheme="minorEastAsia"/>
          <w:b/>
          <w:bCs/>
          <w:sz w:val="24"/>
          <w:szCs w:val="24"/>
        </w:rPr>
        <w:t xml:space="preserve">服务要求</w:t>
      </w:r>
      <w:r/>
    </w:p>
    <w:p>
      <w:pPr>
        <w:ind w:firstLine="484"/>
        <w:spacing w:line="360" w:lineRule="auto"/>
        <w:tabs>
          <w:tab w:val="left" w:pos="1260" w:leader="none"/>
        </w:tabs>
        <w:rPr>
          <w:rFonts w:cs="宋体" w:asciiTheme="minorEastAsia" w:hAnsiTheme="minorEastAsia" w:eastAsiaTheme="minorEastAsia"/>
          <w:sz w:val="24"/>
          <w:szCs w:val="24"/>
        </w:rPr>
      </w:pPr>
      <w:r/>
      <w:bookmarkStart w:id="46" w:name="OLE_LINK7"/>
      <w:r/>
      <w:bookmarkStart w:id="47" w:name="OLE_LINK9"/>
      <w:r/>
      <w:bookmarkEnd w:id="44"/>
      <w:r>
        <w:rPr>
          <w:rFonts w:hint="eastAsia" w:cs="宋体" w:asciiTheme="minorEastAsia" w:hAnsiTheme="minorEastAsia" w:eastAsiaTheme="minorEastAsia"/>
          <w:sz w:val="24"/>
          <w:szCs w:val="24"/>
        </w:rPr>
        <w:t xml:space="preserve">①所有保洁人员、场所加强安全教育与检查，落实各项安全责任和措施，一切安全责任由中标单位负责。</w:t>
      </w:r>
      <w:r/>
    </w:p>
    <w:p>
      <w:pPr>
        <w:ind w:firstLine="484"/>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②所有使用车辆必须证件齐全，缴纳各项保险，一切安全责任由中标单位负责。</w:t>
      </w:r>
      <w:r/>
    </w:p>
    <w:p>
      <w:pPr>
        <w:ind w:firstLine="484"/>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③如遇迎检、现场会等特殊情况服从镇环境整治办统一调度清理，保洁人员必须服从镇环境整治办统一管理。</w:t>
      </w:r>
      <w:r/>
    </w:p>
    <w:p>
      <w:pPr>
        <w:ind w:firstLine="484"/>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④如有新增托管内容产生，由双方协商，另行签订补充协议。</w:t>
      </w:r>
      <w:r/>
    </w:p>
    <w:p>
      <w:pPr>
        <w:pStyle w:val="1125"/>
        <w:jc w:val="left"/>
        <w:spacing w:line="520" w:lineRule="exact"/>
        <w:rPr>
          <w:rFonts w:ascii="宋体" w:hAnsi="宋体" w:cs="仿宋_GB2312"/>
          <w:b/>
          <w:sz w:val="24"/>
          <w:szCs w:val="24"/>
        </w:rPr>
      </w:pPr>
      <w:r>
        <w:rPr>
          <w:rFonts w:hint="eastAsia" w:ascii="宋体" w:hAnsi="宋体" w:cs="仿宋_GB2312"/>
          <w:b/>
          <w:sz w:val="24"/>
          <w:szCs w:val="24"/>
        </w:rPr>
        <w:t xml:space="preserve">六</w:t>
      </w:r>
      <w:r>
        <w:rPr>
          <w:rFonts w:hint="eastAsia" w:ascii="宋体" w:hAnsi="宋体" w:cs="仿宋_GB2312"/>
          <w:b/>
          <w:sz w:val="24"/>
          <w:szCs w:val="24"/>
        </w:rPr>
        <w:t xml:space="preserve">、</w:t>
      </w:r>
      <w:r>
        <w:rPr>
          <w:rFonts w:hint="eastAsia" w:ascii="宋体" w:hAnsi="宋体" w:cs="仿宋_GB2312"/>
          <w:b/>
          <w:sz w:val="24"/>
          <w:szCs w:val="24"/>
        </w:rPr>
        <w:t xml:space="preserve">作业标准</w:t>
      </w:r>
      <w:bookmarkEnd w:id="46"/>
      <w:r/>
      <w:bookmarkEnd w:id="47"/>
      <w:r/>
      <w:r/>
    </w:p>
    <w:p>
      <w:pPr>
        <w:ind w:firstLine="42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1、道路保洁：</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确保路面清洁干净，无废弃堆积物、无砖瓦土石、无果皮纸屑、无塑料袋、无烟蒂等废弃物、 无落叶、无痰迹、无积泥积尘、无污水、无灰带；无暴露垃圾和垃圾袋，路牙无淤泥渣土。</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平时要做好道路洒水除尘工作，确保每日1次，夏季高温天气可增加作业频次。要做到机动车道、非机动车道、路沿石无积泥、积尘、灰带、积水，无残留垃圾，雨水天表面洁净，交通标志线无污渍；路沿石、花台人工清洗，人行道地砖每周清洗1次，确保清洗后的路沿石、花台、人行道无积灰积泥和灰带，无明显积尘、油渍、污垢、鸟粪。</w:t>
      </w:r>
      <w:r/>
    </w:p>
    <w:p>
      <w:pPr>
        <w:pStyle w:val="738"/>
        <w:ind w:firstLine="422"/>
        <w:spacing w:before="161" w:line="440" w:lineRule="exact"/>
        <w:rPr>
          <w:sz w:val="24"/>
          <w:szCs w:val="24"/>
        </w:rPr>
      </w:pPr>
      <w:r>
        <w:rPr>
          <w:rFonts w:hint="eastAsia" w:ascii="宋体" w:hAnsi="宋体" w:eastAsia="宋体" w:cs="宋体"/>
          <w:b/>
          <w:bCs/>
          <w:sz w:val="24"/>
          <w:szCs w:val="24"/>
        </w:rPr>
        <w:t xml:space="preserve">2、绿化带保洁：</w:t>
      </w:r>
      <w:r>
        <w:rPr>
          <w:rFonts w:hint="eastAsia" w:ascii="宋体" w:hAnsi="宋体" w:eastAsia="宋体" w:cs="宋体"/>
          <w:sz w:val="24"/>
          <w:szCs w:val="24"/>
        </w:rPr>
        <w:t xml:space="preserve">做好路道两侧绿化带内的日常保洁，确保绿化带内无秸秆、草堆堆放，无塑料袋、牛奶盒等漂浮垃圾；</w:t>
      </w:r>
      <w:r>
        <w:rPr>
          <w:rFonts w:hint="eastAsia" w:ascii="宋体" w:hAnsi="宋体" w:eastAsia="宋体" w:cs="宋体"/>
          <w:spacing w:val="-8"/>
          <w:sz w:val="24"/>
          <w:szCs w:val="24"/>
        </w:rPr>
        <w:t xml:space="preserve">发现所养护的绿化遭到人为破坏要及时制</w:t>
      </w:r>
      <w:r>
        <w:rPr>
          <w:rFonts w:hint="eastAsia" w:ascii="宋体" w:hAnsi="宋体" w:eastAsia="宋体" w:cs="宋体"/>
          <w:spacing w:val="-9"/>
          <w:sz w:val="24"/>
          <w:szCs w:val="24"/>
        </w:rPr>
        <w:t xml:space="preserve">止，遇有焚烧等现象要及时扑灭</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绿化带内不得有晾晒衣物现象，一旦发现，应立即制止。</w:t>
      </w:r>
      <w:r/>
    </w:p>
    <w:p>
      <w:pPr>
        <w:ind w:firstLine="42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3、垃圾清运：</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①垃圾收运需及时，无翻捡垃圾情况；每天垃圾集中收运至垃圾中转站；严禁出现垃圾收集容器“爆桶”及居民投诉情况；</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②垃圾清运设施自行配备；清运车辆必须密闭运输，严禁出现“抛冒滴漏”、密闭不严等情况；</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③严禁造成大件生活垃圾堆积或丢在街面；</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④坚决杜绝露天焚烧垃圾现象；</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⑤每个段面每天要安排专人全天候不间断巡逻，一旦发现垃圾收集点周边有外溢垃圾，要及时清理，确保垃圾收集点周边及沿线环境卫生干净、整洁，无外溢垃圾（包括工业垃圾、建筑垃圾）。</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⑥定期对垃圾收集容器进行清洗，不得人为对垃圾收集容器进行破坏。有破损垃圾桶要及时更换，保持集镇良好形象。</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⑦不得有工业垃圾、建筑垃圾入桶、入箱及外溢现象。</w:t>
      </w:r>
      <w:r/>
    </w:p>
    <w:p>
      <w:pPr>
        <w:ind w:firstLine="42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4、公厕保洁：</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①按照“八无八净”标准管理。“八无”即：无烟蒂纸屑、无阻塞、无尿垢、无积尘  蛛网、无积水、无蛆蝇、无臭味、无牵脚泥；“八净”即地(墙、台)面、门窗、隔板、蹲  位、便器、洁具、管理用房、周围环境洁净(无卫生死角，建筑周边无垃圾、粪便、污水、 裸土以及乱堆杂物)。</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②公厕内采光、照明和通风良好。</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③工具间、管理间物品摆放有序，干净整洁无杂物，管理间无闲杂人员，不得挪作他用。</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④检查公厕水龙头、水箱等设施是否完好，发现损坏及时报修；</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⑤喷洒消毒药水，按规定定期喷洒消毒药水</w:t>
      </w:r>
      <w:r>
        <w:rPr>
          <w:rFonts w:hint="eastAsia" w:ascii="宋体" w:hAnsi="宋体" w:eastAsia="宋体" w:cs="宋体"/>
          <w:sz w:val="24"/>
          <w:szCs w:val="24"/>
        </w:rPr>
        <w:t xml:space="preserve">（</w:t>
      </w:r>
      <w:r>
        <w:rPr>
          <w:rFonts w:hint="eastAsia" w:ascii="宋体" w:hAnsi="宋体" w:eastAsia="宋体" w:cs="宋体"/>
          <w:sz w:val="24"/>
          <w:szCs w:val="24"/>
        </w:rPr>
        <w:t xml:space="preserve">公厕保洁用的消毒药水（84等）由中标方负责</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⑥无障碍通道畅通。</w:t>
      </w:r>
      <w:r/>
    </w:p>
    <w:p>
      <w:pPr>
        <w:ind w:firstLine="42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5、垃圾中转站日常管护：</w:t>
      </w:r>
      <w:r/>
    </w:p>
    <w:p>
      <w:pPr>
        <w:pStyle w:val="1125"/>
        <w:ind w:firstLine="480"/>
        <w:jc w:val="left"/>
        <w:spacing w:line="520" w:lineRule="exact"/>
        <w:rPr>
          <w:rFonts w:ascii="宋体" w:hAnsi="宋体" w:cs="仿宋_GB2312"/>
          <w:b/>
          <w:sz w:val="24"/>
          <w:szCs w:val="24"/>
        </w:rPr>
      </w:pPr>
      <w:r>
        <w:rPr>
          <w:rFonts w:hint="eastAsia" w:ascii="宋体" w:hAnsi="宋体" w:cs="宋体"/>
          <w:sz w:val="24"/>
          <w:szCs w:val="24"/>
        </w:rPr>
        <w:t xml:space="preserve">乙方负责垃圾中转站的日常运转，保持内部的环境卫生，严格按照各种设备的操作规程进行作业，如因操作不当导致设备损坏或故障由乙方负责维修。</w:t>
      </w:r>
      <w:r>
        <w:rPr>
          <w:rFonts w:hint="eastAsia" w:ascii="宋体" w:hAnsi="宋体" w:cs="仿宋_GB2312"/>
          <w:b/>
          <w:sz w:val="24"/>
          <w:szCs w:val="24"/>
        </w:rPr>
        <w:t xml:space="preserve">七</w:t>
      </w:r>
      <w:r>
        <w:rPr>
          <w:rFonts w:hint="eastAsia" w:ascii="宋体" w:hAnsi="宋体" w:cs="仿宋_GB2312"/>
          <w:b/>
          <w:sz w:val="24"/>
          <w:szCs w:val="24"/>
        </w:rPr>
        <w:t xml:space="preserve">、</w:t>
      </w:r>
      <w:r>
        <w:rPr>
          <w:rFonts w:hint="eastAsia" w:ascii="宋体" w:hAnsi="宋体" w:cs="仿宋_GB2312"/>
          <w:b/>
          <w:sz w:val="24"/>
          <w:szCs w:val="24"/>
        </w:rPr>
        <w:t xml:space="preserve">考核标准</w:t>
      </w:r>
      <w:r/>
    </w:p>
    <w:p>
      <w:pPr>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（一）考核原则及范围</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考核遵循“质量标准为准绳、考核要求为依据”原则，对相关中标服务商工作质量从以下几方面实行全面考核：管理考核(人员、车辆管理、安全生产管理)、道路保洁(人工清扫、机械作业)、公共厕所保洁管理、环卫设施管养维护(果壳箱、移动式垃圾桶等)、垃圾中转站保洁管理、垃圾清运转运作业、作业范围内除雪除冰、重大活动保障等应急任务，主管部门交办的临时性任务等。</w:t>
      </w:r>
      <w:r/>
    </w:p>
    <w:p>
      <w:pPr>
        <w:spacing w:line="480" w:lineRule="exact"/>
        <w:rPr>
          <w:rFonts w:ascii="宋体" w:hAnsi="宋体" w:eastAsia="宋体" w:cs="宋体"/>
          <w:b/>
          <w:bCs/>
          <w:sz w:val="21"/>
          <w:szCs w:val="21"/>
        </w:rPr>
      </w:pPr>
      <w:r>
        <w:rPr>
          <w:rFonts w:hint="eastAsia" w:ascii="宋体" w:hAnsi="宋体" w:eastAsia="宋体" w:cs="宋体"/>
          <w:b/>
          <w:bCs/>
          <w:sz w:val="21"/>
          <w:szCs w:val="21"/>
        </w:rPr>
        <w:t xml:space="preserve">（二）考核方式</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考核实行千分制考核，由甲方成立检查考核小组负责实施，每月考核成绩与服务费用相挂钩。</w:t>
      </w:r>
      <w:r/>
    </w:p>
    <w:p>
      <w:pPr>
        <w:spacing w:line="480" w:lineRule="exact"/>
        <w:rPr>
          <w:rFonts w:ascii="宋体" w:hAnsi="宋体" w:eastAsia="宋体" w:cs="宋体"/>
          <w:b/>
          <w:bCs/>
          <w:sz w:val="21"/>
          <w:szCs w:val="21"/>
        </w:rPr>
      </w:pPr>
      <w:r>
        <w:rPr>
          <w:rFonts w:hint="eastAsia" w:ascii="宋体" w:hAnsi="宋体" w:eastAsia="宋体" w:cs="宋体"/>
          <w:b/>
          <w:bCs/>
          <w:szCs w:val="24"/>
        </w:rPr>
        <w:t xml:space="preserve">（三）</w:t>
      </w:r>
      <w:r>
        <w:rPr>
          <w:rFonts w:hint="eastAsia" w:ascii="宋体" w:hAnsi="宋体" w:eastAsia="宋体" w:cs="宋体"/>
          <w:b/>
          <w:bCs/>
          <w:sz w:val="21"/>
          <w:szCs w:val="21"/>
        </w:rPr>
        <w:t xml:space="preserve">计分方法</w:t>
      </w:r>
      <w:r/>
    </w:p>
    <w:p>
      <w:pPr>
        <w:ind w:firstLine="420"/>
        <w:spacing w:line="480" w:lineRule="exact"/>
        <w:rPr>
          <w:rFonts w:ascii="宋体" w:hAnsi="宋体" w:eastAsia="宋体" w:cs="宋体"/>
          <w:sz w:val="24"/>
          <w:szCs w:val="24"/>
        </w:rPr>
      </w:pPr>
      <w:r>
        <w:rPr>
          <w:rFonts w:ascii="宋体" w:hAnsi="宋体" w:eastAsia="宋体" w:cs="宋体"/>
          <w:sz w:val="24"/>
          <w:szCs w:val="24"/>
        </w:rPr>
        <w:t xml:space="preserve">①</w:t>
      </w:r>
      <w:r>
        <w:rPr>
          <w:rFonts w:hint="eastAsia" w:ascii="宋体" w:hAnsi="宋体" w:eastAsia="宋体" w:cs="宋体"/>
          <w:sz w:val="24"/>
          <w:szCs w:val="24"/>
        </w:rPr>
        <w:t xml:space="preserve">扣分项</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考核小组采取日查考核、集中考核方式进行检查，扣分标准详见《环卫市场化考核细则》；</w:t>
      </w:r>
      <w:r/>
    </w:p>
    <w:p>
      <w:pPr>
        <w:ind w:firstLine="420"/>
        <w:spacing w:line="480" w:lineRule="exact"/>
        <w:rPr>
          <w:rFonts w:ascii="宋体" w:hAnsi="宋体" w:eastAsia="宋体" w:cs="宋体"/>
          <w:sz w:val="24"/>
          <w:szCs w:val="24"/>
        </w:rPr>
      </w:pPr>
      <w:r>
        <w:rPr>
          <w:rFonts w:ascii="宋体" w:hAnsi="宋体" w:eastAsia="宋体" w:cs="宋体"/>
          <w:sz w:val="24"/>
          <w:szCs w:val="24"/>
        </w:rPr>
        <w:t xml:space="preserve">②</w:t>
      </w:r>
      <w:r>
        <w:rPr>
          <w:rFonts w:hint="eastAsia" w:ascii="宋体" w:hAnsi="宋体" w:eastAsia="宋体" w:cs="宋体"/>
          <w:sz w:val="24"/>
          <w:szCs w:val="24"/>
        </w:rPr>
        <w:t xml:space="preserve">加分项</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1）中标服务商内员工有见义勇为、拾金不昧行为，重大活动积极配合、业务突出等情况，被有关部门通报表彰的：区级的加5分，市级的加10分，省级的加15分，国家级的加20分，以通报表彰文件下达时间点计入当次考核评分。</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（2）中标服务商在运营期间发生自然灾害的情形，中标服务商积极成立救灾指挥小组，主动参与抢险救灾工作的，加20分。</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当次考核加分项累计不得超过100分；同一整改点和表彰事迹被不同主体通报的，按照最高标准一次性扣（加）分。</w:t>
      </w:r>
      <w:r/>
    </w:p>
    <w:p>
      <w:pPr>
        <w:spacing w:line="480" w:lineRule="exact"/>
        <w:rPr>
          <w:rFonts w:ascii="宋体" w:hAnsi="宋体" w:eastAsia="宋体" w:cs="宋体"/>
          <w:b/>
          <w:bCs/>
          <w:sz w:val="21"/>
          <w:szCs w:val="21"/>
        </w:rPr>
      </w:pPr>
      <w:r>
        <w:rPr>
          <w:rFonts w:hint="eastAsia" w:ascii="宋体" w:hAnsi="宋体" w:eastAsia="宋体" w:cs="宋体"/>
          <w:b/>
          <w:bCs/>
          <w:sz w:val="21"/>
          <w:szCs w:val="21"/>
        </w:rPr>
        <w:t xml:space="preserve">（四）考核得分结果运用</w:t>
      </w:r>
      <w:r/>
    </w:p>
    <w:p>
      <w:pPr>
        <w:ind w:firstLine="420"/>
        <w:spacing w:line="480" w:lineRule="exact"/>
        <w:rPr>
          <w:rFonts w:ascii="宋体" w:hAnsi="宋体" w:eastAsia="宋体" w:cs="宋体"/>
          <w:sz w:val="24"/>
          <w:szCs w:val="24"/>
        </w:rPr>
      </w:pPr>
      <w:r>
        <w:rPr>
          <w:rFonts w:ascii="宋体" w:hAnsi="宋体" w:eastAsia="宋体" w:cs="宋体"/>
          <w:sz w:val="24"/>
          <w:szCs w:val="24"/>
        </w:rPr>
        <w:t xml:space="preserve">①</w:t>
      </w:r>
      <w:r>
        <w:rPr>
          <w:rFonts w:hint="eastAsia" w:ascii="宋体" w:hAnsi="宋体" w:eastAsia="宋体" w:cs="宋体"/>
          <w:sz w:val="24"/>
          <w:szCs w:val="24"/>
        </w:rPr>
        <w:t xml:space="preserve">成绩考核评定</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1、考核总分为</w:t>
      </w:r>
      <w:r>
        <w:rPr>
          <w:rFonts w:hint="eastAsia" w:ascii="宋体" w:hAnsi="宋体" w:eastAsia="宋体" w:cs="宋体"/>
          <w:sz w:val="24"/>
          <w:szCs w:val="24"/>
        </w:rPr>
        <w:t xml:space="preserve">10</w:t>
      </w:r>
      <w:r>
        <w:rPr>
          <w:rFonts w:hint="eastAsia" w:ascii="宋体" w:hAnsi="宋体" w:eastAsia="宋体" w:cs="宋体"/>
          <w:sz w:val="24"/>
          <w:szCs w:val="24"/>
        </w:rPr>
        <w:t xml:space="preserve">0分，实行扣分制，每发现一处问题，按考核细则对应标准扣减相应分值。月考核：月评分90分以上（含90分）为优秀，</w:t>
      </w:r>
      <w:r>
        <w:rPr>
          <w:rFonts w:hint="eastAsia" w:ascii="宋体" w:hAnsi="宋体" w:eastAsia="宋体" w:cs="宋体"/>
          <w:sz w:val="24"/>
          <w:szCs w:val="24"/>
        </w:rPr>
        <w:t xml:space="preserve">80</w:t>
      </w:r>
      <w:r>
        <w:rPr>
          <w:rFonts w:hint="eastAsia" w:ascii="宋体" w:hAnsi="宋体" w:eastAsia="宋体" w:cs="宋体"/>
          <w:sz w:val="24"/>
          <w:szCs w:val="24"/>
        </w:rPr>
        <w:t xml:space="preserve">分-90分（含</w:t>
      </w:r>
      <w:r>
        <w:rPr>
          <w:rFonts w:hint="eastAsia" w:ascii="宋体" w:hAnsi="宋体" w:eastAsia="宋体" w:cs="宋体"/>
          <w:sz w:val="24"/>
          <w:szCs w:val="24"/>
        </w:rPr>
        <w:t xml:space="preserve">80</w:t>
      </w:r>
      <w:r>
        <w:rPr>
          <w:rFonts w:hint="eastAsia" w:ascii="宋体" w:hAnsi="宋体" w:eastAsia="宋体" w:cs="宋体"/>
          <w:sz w:val="24"/>
          <w:szCs w:val="24"/>
        </w:rPr>
        <w:t xml:space="preserve">分）为良好，70分</w:t>
      </w:r>
      <w:r>
        <w:rPr>
          <w:rFonts w:hint="eastAsia" w:ascii="宋体" w:hAnsi="宋体" w:eastAsia="宋体" w:cs="宋体"/>
          <w:sz w:val="24"/>
          <w:szCs w:val="24"/>
        </w:rPr>
        <w:t xml:space="preserve">-8</w:t>
      </w:r>
      <w:r>
        <w:rPr>
          <w:rFonts w:hint="eastAsia" w:ascii="宋体" w:hAnsi="宋体" w:eastAsia="宋体" w:cs="宋体"/>
          <w:sz w:val="24"/>
          <w:szCs w:val="24"/>
        </w:rPr>
        <w:t xml:space="preserve">0分（含70分）为合格，70分以下为不合格。</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2、每次检査做好登记、拍照等影像资料,作为评定分数的依据。发现一处问题按照《考核细则》中的评分标准扣除相应分数。同一处问题经考核通报后，仍未整改到位或重复发生的，按照该项目的扣分标准，处2倍扣分。</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3、上级部门和领导指出的重大问题,群众举报、投诉和新闻媒体曝光等重大问题，经核实后作为日常检査的内容记入考核结果 。</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4、检査发现问题后，当天必须完成整改。如当天未能整改到位，可按照2倍扣分及处罚。</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5、如遇特殊情况不能进行保洁的，月末应将这部分保洁费用予以剔除。</w:t>
      </w:r>
      <w:r/>
    </w:p>
    <w:p>
      <w:pPr>
        <w:ind w:firstLine="420"/>
        <w:spacing w:line="480" w:lineRule="exact"/>
        <w:rPr>
          <w:rFonts w:ascii="宋体" w:hAnsi="宋体" w:eastAsia="宋体" w:cs="宋体"/>
          <w:sz w:val="24"/>
          <w:szCs w:val="24"/>
        </w:rPr>
      </w:pPr>
      <w:r>
        <w:rPr>
          <w:rFonts w:ascii="宋体" w:hAnsi="宋体" w:eastAsia="宋体" w:cs="宋体"/>
          <w:sz w:val="24"/>
          <w:szCs w:val="24"/>
        </w:rPr>
        <w:t xml:space="preserve">②</w:t>
      </w:r>
      <w:r>
        <w:rPr>
          <w:rFonts w:hint="eastAsia" w:ascii="宋体" w:hAnsi="宋体" w:eastAsia="宋体" w:cs="宋体"/>
          <w:sz w:val="24"/>
          <w:szCs w:val="24"/>
        </w:rPr>
        <w:t xml:space="preserve">考核扣款</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1、作业量扣款</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包含各项日作业量减少,如道路机械化未作业、公厕未开放等。</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2、考核及扣款</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根据月度考核成绩,到年底汇总，纳入服务商年终质量考核总成绩（得分），并与服务供应商年终结算、支付服务费。</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月考核成绩（得分）与服务费的结算办法按以下内容实施：</w:t>
      </w:r>
      <w:r/>
    </w:p>
    <w:p>
      <w:pPr>
        <w:pStyle w:val="817"/>
        <w:numPr>
          <w:ilvl w:val="0"/>
          <w:numId w:val="8"/>
        </w:numPr>
        <w:spacing w:line="480" w:lineRule="exact"/>
        <w:rPr>
          <w:rFonts w:ascii="宋体" w:hAnsi="宋体" w:cs="宋体"/>
          <w:sz w:val="24"/>
          <w:szCs w:val="24"/>
        </w:rPr>
      </w:pPr>
      <w:r>
        <w:rPr>
          <w:rFonts w:hint="eastAsia" w:ascii="宋体" w:hAnsi="宋体" w:cs="宋体"/>
          <w:sz w:val="24"/>
          <w:szCs w:val="24"/>
        </w:rPr>
        <w:t xml:space="preserve">得分在90 分以上（含90 分），评定为优秀等次，核定全部服务费；</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⑵得分在</w:t>
      </w:r>
      <w:r>
        <w:rPr>
          <w:rFonts w:hint="eastAsia" w:ascii="宋体" w:hAnsi="宋体" w:eastAsia="宋体" w:cs="宋体"/>
          <w:sz w:val="24"/>
          <w:szCs w:val="24"/>
        </w:rPr>
        <w:t xml:space="preserve">80</w:t>
      </w:r>
      <w:r>
        <w:rPr>
          <w:rFonts w:hint="eastAsia" w:ascii="宋体" w:hAnsi="宋体" w:eastAsia="宋体" w:cs="宋体"/>
          <w:sz w:val="24"/>
          <w:szCs w:val="24"/>
        </w:rPr>
        <w:t xml:space="preserve">~90分（含</w:t>
      </w:r>
      <w:r>
        <w:rPr>
          <w:rFonts w:hint="eastAsia" w:ascii="宋体" w:hAnsi="宋体" w:eastAsia="宋体" w:cs="宋体"/>
          <w:sz w:val="24"/>
          <w:szCs w:val="24"/>
        </w:rPr>
        <w:t xml:space="preserve">80</w:t>
      </w:r>
      <w:r>
        <w:rPr>
          <w:rFonts w:hint="eastAsia" w:ascii="宋体" w:hAnsi="宋体" w:eastAsia="宋体" w:cs="宋体"/>
          <w:sz w:val="24"/>
          <w:szCs w:val="24"/>
        </w:rPr>
        <w:t xml:space="preserve">分），评定为良好等次，核定月服务费方法：月服务费-月服务费×（</w:t>
      </w:r>
      <w:r>
        <w:rPr>
          <w:rFonts w:hint="eastAsia" w:ascii="宋体" w:hAnsi="宋体" w:eastAsia="宋体" w:cs="宋体"/>
          <w:sz w:val="24"/>
          <w:szCs w:val="24"/>
        </w:rPr>
        <w:t xml:space="preserve">9</w:t>
      </w:r>
      <w:r>
        <w:rPr>
          <w:rFonts w:hint="eastAsia" w:ascii="宋体" w:hAnsi="宋体" w:eastAsia="宋体" w:cs="宋体"/>
          <w:sz w:val="24"/>
          <w:szCs w:val="24"/>
        </w:rPr>
        <w:t xml:space="preserve">0-月度考核成绩）×0.15</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pStyle w:val="817"/>
        <w:numPr>
          <w:ilvl w:val="0"/>
          <w:numId w:val="8"/>
        </w:numPr>
        <w:spacing w:line="480" w:lineRule="exact"/>
        <w:rPr>
          <w:rFonts w:ascii="宋体" w:hAnsi="宋体" w:cs="宋体"/>
          <w:sz w:val="24"/>
          <w:szCs w:val="24"/>
        </w:rPr>
      </w:pPr>
      <w:r>
        <w:rPr>
          <w:rFonts w:hint="eastAsia" w:ascii="宋体" w:hAnsi="宋体" w:cs="宋体"/>
          <w:sz w:val="24"/>
          <w:szCs w:val="24"/>
        </w:rPr>
        <w:t xml:space="preserve">得分在70~80分（含70分），评定为合格等次，核定月服务费方法：</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月服务费-月服务费×（90-月度考核成绩）×0.25%；</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⑷得分在70分以下，评定为不合格等次，核定月服务费方法：月服务费-月服务费×（</w:t>
      </w:r>
      <w:r>
        <w:rPr>
          <w:rFonts w:hint="eastAsia" w:ascii="宋体" w:hAnsi="宋体" w:eastAsia="宋体" w:cs="宋体"/>
          <w:sz w:val="24"/>
          <w:szCs w:val="24"/>
        </w:rPr>
        <w:t xml:space="preserve">9</w:t>
      </w:r>
      <w:r>
        <w:rPr>
          <w:rFonts w:hint="eastAsia" w:ascii="宋体" w:hAnsi="宋体" w:eastAsia="宋体" w:cs="宋体"/>
          <w:sz w:val="24"/>
          <w:szCs w:val="24"/>
        </w:rPr>
        <w:t xml:space="preserve">0-月度考核成绩）×0.5</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3、专项扣款</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包含但不限于以下内容：</w:t>
      </w:r>
      <w:r/>
    </w:p>
    <w:p>
      <w:pPr>
        <w:ind w:firstLine="420"/>
        <w:spacing w:line="480" w:lineRule="exact"/>
        <w:rPr>
          <w:rFonts w:ascii="宋体" w:hAnsi="宋体" w:eastAsia="宋体" w:cs="宋体"/>
          <w:sz w:val="24"/>
          <w:szCs w:val="24"/>
        </w:rPr>
      </w:pPr>
      <w:r>
        <w:rPr>
          <w:rFonts w:hint="eastAsia" w:ascii="宋体" w:hAnsi="宋体" w:eastAsia="宋体" w:cs="宋体"/>
          <w:sz w:val="24"/>
          <w:szCs w:val="24"/>
        </w:rPr>
        <w:t xml:space="preserve">未按规定发放环卫工人工资、加班工资、防暑降温费、劳保用品、福利津贴等,经査实的,每次处以合同价的0.5%罚款；</w:t>
      </w:r>
      <w:r/>
    </w:p>
    <w:p>
      <w:pPr>
        <w:pStyle w:val="975"/>
        <w:ind w:firstLine="0"/>
        <w:jc w:val="both"/>
        <w:spacing w:line="360" w:lineRule="auto"/>
        <w:rPr>
          <w:rFonts w:ascii="宋体" w:hAnsi="宋体" w:eastAsia="宋体" w:cs="宋体"/>
          <w:b/>
          <w:bCs/>
          <w:szCs w:val="24"/>
        </w:rPr>
      </w:pPr>
      <w:r>
        <w:rPr>
          <w:rFonts w:hint="eastAsia" w:ascii="宋体" w:hAnsi="宋体" w:eastAsia="宋体" w:cs="宋体"/>
          <w:b/>
          <w:bCs/>
          <w:szCs w:val="24"/>
        </w:rPr>
        <w:t xml:space="preserve">（</w:t>
      </w:r>
      <w:r>
        <w:rPr>
          <w:rFonts w:hint="eastAsia" w:ascii="宋体" w:hAnsi="宋体" w:eastAsia="宋体" w:cs="宋体"/>
          <w:b/>
          <w:bCs/>
          <w:szCs w:val="24"/>
        </w:rPr>
        <w:t xml:space="preserve">五</w:t>
      </w:r>
      <w:r>
        <w:rPr>
          <w:rFonts w:hint="eastAsia" w:ascii="宋体" w:hAnsi="宋体" w:eastAsia="宋体" w:cs="宋体"/>
          <w:b/>
          <w:bCs/>
          <w:szCs w:val="24"/>
        </w:rPr>
        <w:t xml:space="preserve">）考核细则</w:t>
      </w:r>
      <w:r/>
    </w:p>
    <w:p>
      <w:pPr>
        <w:pStyle w:val="975"/>
        <w:ind w:firstLine="480"/>
        <w:jc w:val="both"/>
        <w:spacing w:line="360" w:lineRule="auto"/>
        <w:rPr>
          <w:rFonts w:ascii="宋体" w:hAnsi="宋体" w:eastAsia="宋体" w:cs="宋体"/>
          <w:szCs w:val="24"/>
        </w:rPr>
      </w:pPr>
      <w:r>
        <w:rPr>
          <w:rFonts w:ascii="宋体" w:hAnsi="宋体" w:eastAsia="宋体" w:cs="宋体"/>
          <w:szCs w:val="24"/>
        </w:rPr>
        <w:t xml:space="preserve">招标方按照道路人工清扫保洁标准及扣分细则（详见道路人工清扫保洁标准及扣分细则）对中标方进行考核，公开、公平、公正地检查打分</w:t>
      </w:r>
      <w:r/>
    </w:p>
    <w:p>
      <w:pPr>
        <w:pStyle w:val="1129"/>
        <w:ind w:firstLine="480"/>
        <w:jc w:val="left"/>
        <w:spacing w:line="520" w:lineRule="exact"/>
        <w:rPr>
          <w:rFonts w:ascii="宋体" w:hAnsi="宋体" w:cs="仿宋_GB2312"/>
          <w:sz w:val="24"/>
          <w:szCs w:val="24"/>
        </w:rPr>
      </w:pPr>
      <w:r>
        <w:rPr>
          <w:rFonts w:ascii="宋体" w:hAnsi="宋体" w:cs="仿宋_GB2312"/>
          <w:sz w:val="24"/>
          <w:szCs w:val="24"/>
        </w:rPr>
        <w:t xml:space="preserve">在检查考核中发现问题需要扣分的，检查人员应对问题发生的时间、地点及有关情况进行记录。每月10日前汇总并评分，并向中标方下发书面通知。</w:t>
      </w:r>
      <w:r/>
    </w:p>
    <w:p>
      <w:pPr>
        <w:ind w:firstLine="420"/>
        <w:spacing w:line="480" w:lineRule="exact"/>
        <w:rPr>
          <w:rFonts w:ascii="宋体" w:hAnsi="宋体" w:eastAsia="宋体" w:cs="宋体"/>
          <w:sz w:val="21"/>
          <w:szCs w:val="21"/>
        </w:rPr>
      </w:pPr>
      <w:r>
        <w:rPr>
          <w:rFonts w:hint="eastAsia" w:ascii="宋体" w:hAnsi="宋体" w:eastAsia="宋体" w:cs="宋体"/>
          <w:sz w:val="21"/>
          <w:szCs w:val="21"/>
        </w:rPr>
        <w:t xml:space="preserve">（1）安全生产管理</w:t>
      </w:r>
      <w:r/>
    </w:p>
    <w:tbl>
      <w:tblPr>
        <w:tblW w:w="87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2"/>
        <w:gridCol w:w="1244"/>
        <w:gridCol w:w="3661"/>
        <w:gridCol w:w="2092"/>
        <w:gridCol w:w="1308"/>
      </w:tblGrid>
      <w:tr>
        <w:trPr>
          <w:trHeight w:val="1095"/>
        </w:trPr>
        <w:tc>
          <w:tcPr>
            <w:shd w:val="clear" w:color="000000" w:fill="ffffff"/>
            <w:tcW w:w="482" w:type="dxa"/>
            <w:vAlign w:val="center"/>
            <w:textDirection w:val="lrTb"/>
            <w:noWrap w:val="false"/>
          </w:tcPr>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000000" w:fill="ffffff"/>
            <w:tcW w:w="1244" w:type="dxa"/>
            <w:vAlign w:val="center"/>
            <w:textDirection w:val="lrTb"/>
            <w:noWrap w:val="false"/>
          </w:tcPr>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项目</w:t>
            </w:r>
            <w:r/>
          </w:p>
        </w:tc>
        <w:tc>
          <w:tcPr>
            <w:shd w:val="clear" w:color="000000" w:fill="ffffff"/>
            <w:tcW w:w="3661" w:type="dxa"/>
            <w:vAlign w:val="center"/>
            <w:textDirection w:val="lrTb"/>
            <w:noWrap w:val="false"/>
          </w:tcPr>
          <w:p>
            <w:pPr>
              <w:contextualSpacing/>
              <w:ind w:firstLine="422"/>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考核标准</w:t>
            </w:r>
            <w:r/>
          </w:p>
        </w:tc>
        <w:tc>
          <w:tcPr>
            <w:shd w:val="clear" w:color="000000" w:fill="ffffff"/>
            <w:tcW w:w="2092" w:type="dxa"/>
            <w:vAlign w:val="center"/>
            <w:textDirection w:val="lrTb"/>
            <w:noWrap w:val="false"/>
          </w:tcPr>
          <w:p>
            <w:pPr>
              <w:contextualSpacing/>
              <w:ind w:firstLine="422"/>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扣分原因</w:t>
            </w:r>
            <w:r/>
          </w:p>
        </w:tc>
        <w:tc>
          <w:tcPr>
            <w:shd w:val="clear" w:color="000000" w:fill="ffffff"/>
            <w:tcW w:w="1308" w:type="dxa"/>
            <w:vAlign w:val="center"/>
            <w:textDirection w:val="lrTb"/>
            <w:noWrap w:val="false"/>
          </w:tcPr>
          <w:p>
            <w:pPr>
              <w:contextualSpacing/>
              <w:jc w:val="center"/>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扣分</w:t>
            </w:r>
            <w:r/>
          </w:p>
          <w:p>
            <w:pPr>
              <w:contextualSpacing/>
              <w:jc w:val="center"/>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标准</w:t>
            </w:r>
            <w:r/>
          </w:p>
        </w:tc>
      </w:tr>
      <w:tr>
        <w:trPr>
          <w:trHeight w:val="490"/>
        </w:trPr>
        <w:tc>
          <w:tcPr>
            <w:shd w:val="clear" w:color="000000" w:fill="ffffff"/>
            <w:tcW w:w="482" w:type="dxa"/>
            <w:vAlign w:val="center"/>
            <w:vMerge w:val="restart"/>
            <w:textDirection w:val="lrTb"/>
            <w:noWrap w:val="false"/>
          </w:tcPr>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一</w:t>
            </w:r>
            <w:r/>
          </w:p>
        </w:tc>
        <w:tc>
          <w:tcPr>
            <w:shd w:val="clear" w:color="000000" w:fill="ffffff"/>
            <w:tcW w:w="1244"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安全生产管理</w:t>
            </w:r>
            <w:r/>
          </w:p>
        </w:tc>
        <w:tc>
          <w:tcPr>
            <w:gridSpan w:val="2"/>
            <w:shd w:val="clear" w:color="000000" w:fill="ffffff"/>
            <w:tcW w:w="575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作业生产中发生人员重大伤亡事件或擅自停业歇业，严重影响社会公共利益或造成不良影响的。</w:t>
            </w:r>
            <w:r/>
          </w:p>
        </w:tc>
        <w:tc>
          <w:tcPr>
            <w:shd w:val="clear" w:color="000000" w:fill="ffffff"/>
            <w:tcW w:w="1308"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扣</w:t>
            </w:r>
            <w:r>
              <w:rPr>
                <w:rFonts w:ascii="宋体" w:hAnsi="宋体" w:eastAsia="宋体" w:cs="宋体"/>
                <w:sz w:val="21"/>
                <w:szCs w:val="21"/>
              </w:rPr>
              <w:t xml:space="preserve">2</w:t>
            </w:r>
            <w:r>
              <w:rPr>
                <w:rFonts w:hint="eastAsia" w:ascii="宋体" w:hAnsi="宋体" w:eastAsia="宋体" w:cs="宋体"/>
                <w:sz w:val="21"/>
                <w:szCs w:val="21"/>
              </w:rPr>
              <w:t xml:space="preserve">分</w:t>
            </w:r>
            <w:r/>
          </w:p>
        </w:tc>
      </w:tr>
      <w:tr>
        <w:trPr>
          <w:trHeight w:val="490"/>
        </w:trPr>
        <w:tc>
          <w:tcPr>
            <w:shd w:val="clear" w:color="000000" w:fill="ffffff"/>
            <w:tcW w:w="482" w:type="dxa"/>
            <w:vAlign w:val="center"/>
            <w:vMerge w:val="continue"/>
            <w:textDirection w:val="lrTb"/>
            <w:noWrap w:val="false"/>
          </w:tcPr>
          <w:p>
            <w:pPr>
              <w:contextualSpacing/>
              <w:ind w:firstLine="422"/>
              <w:spacing w:line="320" w:lineRule="exact"/>
              <w:widowControl/>
              <w:rPr>
                <w:rFonts w:ascii="宋体" w:hAnsi="宋体" w:eastAsia="宋体" w:cs="宋体"/>
                <w:b/>
                <w:bCs/>
                <w:sz w:val="21"/>
                <w:szCs w:val="21"/>
              </w:rPr>
            </w:pPr>
            <w:r>
              <w:rPr>
                <w:rFonts w:ascii="宋体" w:hAnsi="宋体" w:eastAsia="宋体" w:cs="宋体"/>
                <w:b/>
                <w:bCs/>
                <w:sz w:val="21"/>
                <w:szCs w:val="21"/>
              </w:rPr>
            </w:r>
            <w:r/>
          </w:p>
        </w:tc>
        <w:tc>
          <w:tcPr>
            <w:shd w:val="clear" w:color="000000" w:fill="ffffff"/>
            <w:tcW w:w="1244"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gridSpan w:val="2"/>
            <w:shd w:val="clear" w:color="000000" w:fill="ffffff"/>
            <w:tcW w:w="575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鼓动工人闹事，上访，对社会造成不良影响的。</w:t>
            </w:r>
            <w:r/>
          </w:p>
        </w:tc>
        <w:tc>
          <w:tcPr>
            <w:shd w:val="clear" w:color="000000" w:fill="ffffff"/>
            <w:tcW w:w="1308"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扣</w:t>
            </w:r>
            <w:r>
              <w:rPr>
                <w:rFonts w:ascii="宋体" w:hAnsi="宋体" w:eastAsia="宋体" w:cs="宋体"/>
                <w:sz w:val="21"/>
                <w:szCs w:val="21"/>
              </w:rPr>
              <w:t xml:space="preserve">1</w:t>
            </w:r>
            <w:r>
              <w:rPr>
                <w:rFonts w:hint="eastAsia" w:ascii="宋体" w:hAnsi="宋体" w:eastAsia="宋体" w:cs="宋体"/>
                <w:sz w:val="21"/>
                <w:szCs w:val="21"/>
              </w:rPr>
              <w:t xml:space="preserve">分</w:t>
            </w:r>
            <w:r/>
          </w:p>
        </w:tc>
      </w:tr>
      <w:tr>
        <w:trPr>
          <w:trHeight w:val="618"/>
        </w:trPr>
        <w:tc>
          <w:tcPr>
            <w:shd w:val="clear" w:color="000000" w:fill="ffffff"/>
            <w:tcW w:w="482" w:type="dxa"/>
            <w:vAlign w:val="center"/>
            <w:vMerge w:val="continue"/>
            <w:textDirection w:val="lrTb"/>
            <w:noWrap w:val="false"/>
          </w:tcPr>
          <w:p>
            <w:pPr>
              <w:contextualSpacing/>
              <w:ind w:firstLine="422"/>
              <w:spacing w:line="320" w:lineRule="exact"/>
              <w:widowControl/>
              <w:rPr>
                <w:rFonts w:ascii="宋体" w:hAnsi="宋体" w:eastAsia="宋体" w:cs="宋体"/>
                <w:b/>
                <w:bCs/>
                <w:sz w:val="21"/>
                <w:szCs w:val="21"/>
              </w:rPr>
            </w:pPr>
            <w:r>
              <w:rPr>
                <w:rFonts w:ascii="宋体" w:hAnsi="宋体" w:eastAsia="宋体" w:cs="宋体"/>
                <w:b/>
                <w:bCs/>
                <w:sz w:val="21"/>
                <w:szCs w:val="21"/>
              </w:rPr>
            </w:r>
            <w:r/>
          </w:p>
        </w:tc>
        <w:tc>
          <w:tcPr>
            <w:shd w:val="clear" w:color="000000" w:fill="ffffff"/>
            <w:tcW w:w="1244"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gridSpan w:val="2"/>
            <w:shd w:val="clear" w:color="000000" w:fill="ffffff"/>
            <w:tcW w:w="575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每发生一起一般安全事故造成人员受伤的，发生事故后不及时依法依规调处的。</w:t>
            </w:r>
            <w:r/>
          </w:p>
        </w:tc>
        <w:tc>
          <w:tcPr>
            <w:shd w:val="clear" w:color="000000" w:fill="ffffff"/>
            <w:tcW w:w="1308"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扣</w:t>
            </w:r>
            <w:r>
              <w:rPr>
                <w:rFonts w:ascii="宋体" w:hAnsi="宋体" w:eastAsia="宋体" w:cs="宋体"/>
                <w:sz w:val="21"/>
                <w:szCs w:val="21"/>
              </w:rPr>
              <w:t xml:space="preserve">1</w:t>
            </w:r>
            <w:r>
              <w:rPr>
                <w:rFonts w:hint="eastAsia" w:ascii="宋体" w:hAnsi="宋体" w:eastAsia="宋体" w:cs="宋体"/>
                <w:sz w:val="21"/>
                <w:szCs w:val="21"/>
              </w:rPr>
              <w:t xml:space="preserve">分</w:t>
            </w:r>
            <w:r/>
          </w:p>
        </w:tc>
      </w:tr>
      <w:tr>
        <w:trPr>
          <w:trHeight w:val="480"/>
        </w:trPr>
        <w:tc>
          <w:tcPr>
            <w:shd w:val="clear" w:color="auto" w:fill="auto"/>
            <w:tcW w:w="482" w:type="dxa"/>
            <w:vAlign w:val="center"/>
            <w:vMerge w:val="continue"/>
            <w:textDirection w:val="lrTb"/>
            <w:noWrap w:val="false"/>
          </w:tcPr>
          <w:p>
            <w:pPr>
              <w:contextualSpacing/>
              <w:ind w:firstLine="422"/>
              <w:spacing w:line="320" w:lineRule="exact"/>
              <w:widowControl/>
              <w:rPr>
                <w:rFonts w:ascii="宋体" w:hAnsi="宋体" w:eastAsia="宋体" w:cs="宋体"/>
                <w:b/>
                <w:bCs/>
                <w:sz w:val="21"/>
                <w:szCs w:val="21"/>
              </w:rPr>
            </w:pPr>
            <w:r>
              <w:rPr>
                <w:rFonts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61"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车辆违章作业，违反交通规则发生违章。</w:t>
            </w:r>
            <w:r/>
          </w:p>
        </w:tc>
        <w:tc>
          <w:tcPr>
            <w:shd w:val="clear" w:color="000000" w:fill="ffffff"/>
            <w:tcW w:w="2092"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考核期内所有车辆违章扣分达30%</w:t>
            </w:r>
            <w:r/>
          </w:p>
        </w:tc>
        <w:tc>
          <w:tcPr>
            <w:shd w:val="clear" w:color="000000" w:fill="ffffff"/>
            <w:tcW w:w="1308"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扣0</w:t>
            </w:r>
            <w:r>
              <w:rPr>
                <w:rFonts w:ascii="宋体" w:hAnsi="宋体" w:eastAsia="宋体" w:cs="宋体"/>
                <w:sz w:val="21"/>
                <w:szCs w:val="21"/>
              </w:rPr>
              <w:t xml:space="preserve">.</w:t>
            </w:r>
            <w:r>
              <w:rPr>
                <w:rFonts w:hint="eastAsia" w:ascii="宋体" w:hAnsi="宋体" w:eastAsia="宋体" w:cs="宋体"/>
                <w:sz w:val="21"/>
                <w:szCs w:val="21"/>
              </w:rPr>
              <w:t xml:space="preserve">5分</w:t>
            </w:r>
            <w:r/>
          </w:p>
        </w:tc>
      </w:tr>
      <w:tr>
        <w:trPr>
          <w:trHeight w:val="480"/>
        </w:trPr>
        <w:tc>
          <w:tcPr>
            <w:shd w:val="clear" w:color="auto" w:fill="auto"/>
            <w:tcW w:w="482" w:type="dxa"/>
            <w:vAlign w:val="center"/>
            <w:vMerge w:val="continue"/>
            <w:textDirection w:val="lrTb"/>
            <w:noWrap w:val="false"/>
          </w:tcPr>
          <w:p>
            <w:pPr>
              <w:contextualSpacing/>
              <w:ind w:firstLine="422"/>
              <w:spacing w:line="320" w:lineRule="exact"/>
              <w:widowControl/>
              <w:rPr>
                <w:rFonts w:ascii="宋体" w:hAnsi="宋体" w:eastAsia="宋体" w:cs="宋体"/>
                <w:b/>
                <w:bCs/>
                <w:sz w:val="21"/>
                <w:szCs w:val="21"/>
              </w:rPr>
            </w:pPr>
            <w:r>
              <w:rPr>
                <w:rFonts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61"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2092"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考核期内所有车辆违章扣分达50%</w:t>
            </w:r>
            <w:r/>
          </w:p>
        </w:tc>
        <w:tc>
          <w:tcPr>
            <w:shd w:val="clear" w:color="000000" w:fill="ffffff"/>
            <w:tcW w:w="1308"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扣1分</w:t>
            </w:r>
            <w:r/>
          </w:p>
        </w:tc>
      </w:tr>
      <w:tr>
        <w:trPr>
          <w:trHeight w:val="480"/>
        </w:trPr>
        <w:tc>
          <w:tcPr>
            <w:shd w:val="clear" w:color="auto" w:fill="auto"/>
            <w:tcW w:w="482" w:type="dxa"/>
            <w:vAlign w:val="center"/>
            <w:vMerge w:val="continue"/>
            <w:textDirection w:val="lrTb"/>
            <w:noWrap w:val="false"/>
          </w:tcPr>
          <w:p>
            <w:pPr>
              <w:contextualSpacing/>
              <w:ind w:firstLine="422"/>
              <w:spacing w:line="320" w:lineRule="exact"/>
              <w:widowControl/>
              <w:rPr>
                <w:rFonts w:ascii="宋体" w:hAnsi="宋体" w:eastAsia="宋体" w:cs="宋体"/>
                <w:b/>
                <w:bCs/>
                <w:sz w:val="21"/>
                <w:szCs w:val="21"/>
              </w:rPr>
            </w:pPr>
            <w:r>
              <w:rPr>
                <w:rFonts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61"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2092"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考核期内所有车辆违章扣分超过（含）80%</w:t>
            </w:r>
            <w:r/>
          </w:p>
        </w:tc>
        <w:tc>
          <w:tcPr>
            <w:shd w:val="clear" w:color="000000" w:fill="ffffff"/>
            <w:tcW w:w="1308"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扣0</w:t>
            </w:r>
            <w:r>
              <w:rPr>
                <w:rFonts w:ascii="宋体" w:hAnsi="宋体" w:eastAsia="宋体" w:cs="宋体"/>
                <w:sz w:val="21"/>
                <w:szCs w:val="21"/>
              </w:rPr>
              <w:t xml:space="preserve">.</w:t>
            </w:r>
            <w:r>
              <w:rPr>
                <w:rFonts w:hint="eastAsia" w:ascii="宋体" w:hAnsi="宋体" w:eastAsia="宋体" w:cs="宋体"/>
                <w:sz w:val="21"/>
                <w:szCs w:val="21"/>
              </w:rPr>
              <w:t xml:space="preserve">2分</w:t>
            </w:r>
            <w:r/>
          </w:p>
        </w:tc>
      </w:tr>
      <w:tr>
        <w:trPr>
          <w:trHeight w:val="680"/>
        </w:trPr>
        <w:tc>
          <w:tcPr>
            <w:shd w:val="clear" w:color="auto" w:fill="auto"/>
            <w:tcW w:w="482" w:type="dxa"/>
            <w:vAlign w:val="center"/>
            <w:vMerge w:val="continue"/>
            <w:textDirection w:val="lrTb"/>
            <w:noWrap w:val="false"/>
          </w:tcPr>
          <w:p>
            <w:pPr>
              <w:contextualSpacing/>
              <w:ind w:firstLine="422"/>
              <w:spacing w:line="320" w:lineRule="exact"/>
              <w:widowControl/>
              <w:rPr>
                <w:rFonts w:ascii="宋体" w:hAnsi="宋体" w:eastAsia="宋体" w:cs="宋体"/>
                <w:b/>
                <w:bCs/>
                <w:sz w:val="21"/>
                <w:szCs w:val="21"/>
              </w:rPr>
            </w:pPr>
            <w:r>
              <w:rPr>
                <w:rFonts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6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作业人员必须统一着装，包括穿派发的反光背心、中转站操作人员戴安全帽等。</w:t>
            </w:r>
            <w:r/>
          </w:p>
        </w:tc>
        <w:tc>
          <w:tcPr>
            <w:shd w:val="clear" w:color="000000" w:fill="ffffff"/>
            <w:tcW w:w="2092"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不安规定着装的。</w:t>
            </w:r>
            <w:r/>
          </w:p>
        </w:tc>
        <w:tc>
          <w:tcPr>
            <w:shd w:val="clear" w:color="000000" w:fill="ffffff"/>
            <w:tcW w:w="1308"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1035"/>
        </w:trPr>
        <w:tc>
          <w:tcPr>
            <w:shd w:val="clear" w:color="auto" w:fill="auto"/>
            <w:tcW w:w="482" w:type="dxa"/>
            <w:vAlign w:val="center"/>
            <w:vMerge w:val="continue"/>
            <w:textDirection w:val="lrTb"/>
            <w:noWrap w:val="false"/>
          </w:tcPr>
          <w:p>
            <w:pPr>
              <w:contextualSpacing/>
              <w:ind w:firstLine="422"/>
              <w:spacing w:line="320" w:lineRule="exact"/>
              <w:widowControl/>
              <w:rPr>
                <w:rFonts w:ascii="宋体" w:hAnsi="宋体" w:eastAsia="宋体" w:cs="宋体"/>
                <w:b/>
                <w:bCs/>
                <w:sz w:val="21"/>
                <w:szCs w:val="21"/>
              </w:rPr>
            </w:pPr>
            <w:r>
              <w:rPr>
                <w:rFonts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6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清运、压缩车辆车速应≤50㎞／ｈ，机扫车作业时车速应≤20㎞／ｈ，正常作业时速度控制在10-12㎞／ｈ。</w:t>
            </w:r>
            <w:r/>
          </w:p>
        </w:tc>
        <w:tc>
          <w:tcPr>
            <w:shd w:val="clear" w:color="000000" w:fill="ffffff"/>
            <w:tcW w:w="2092"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车辆速度超过规定的要求。</w:t>
            </w:r>
            <w:r/>
          </w:p>
        </w:tc>
        <w:tc>
          <w:tcPr>
            <w:shd w:val="clear" w:color="000000" w:fill="ffffff"/>
            <w:tcW w:w="1308" w:type="dxa"/>
            <w:vAlign w:val="center"/>
            <w:textDirection w:val="lrTb"/>
            <w:noWrap w:val="false"/>
          </w:tcPr>
          <w:p>
            <w:pPr>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r>
        <w:trPr>
          <w:trHeight w:val="480"/>
        </w:trPr>
        <w:tc>
          <w:tcPr>
            <w:shd w:val="clear" w:color="auto" w:fill="auto"/>
            <w:tcW w:w="482" w:type="dxa"/>
            <w:vAlign w:val="center"/>
            <w:vMerge w:val="continue"/>
            <w:textDirection w:val="lrTb"/>
            <w:noWrap w:val="false"/>
          </w:tcPr>
          <w:p>
            <w:pPr>
              <w:contextualSpacing/>
              <w:ind w:firstLine="422"/>
              <w:spacing w:line="320" w:lineRule="exact"/>
              <w:widowControl/>
              <w:rPr>
                <w:rFonts w:ascii="宋体" w:hAnsi="宋体" w:eastAsia="宋体" w:cs="宋体"/>
                <w:b/>
                <w:bCs/>
                <w:sz w:val="21"/>
                <w:szCs w:val="21"/>
              </w:rPr>
            </w:pPr>
            <w:r>
              <w:rPr>
                <w:rFonts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6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冲洗作业时洒水车不得逆行，不得倒车洒水。洒水车需在规定取水栓取</w:t>
            </w:r>
            <w:r>
              <w:rPr>
                <w:rFonts w:hint="eastAsia" w:ascii="宋体" w:hAnsi="宋体" w:eastAsia="宋体" w:cs="宋体"/>
                <w:sz w:val="21"/>
                <w:szCs w:val="21"/>
              </w:rPr>
              <w:t xml:space="preserve">水。最低气温为2 。C及以下时暂停洒水（清洗）。</w:t>
            </w:r>
            <w:r/>
          </w:p>
        </w:tc>
        <w:tc>
          <w:tcPr>
            <w:shd w:val="clear" w:color="000000" w:fill="ffffff"/>
            <w:tcW w:w="2092"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违反规定的。</w:t>
            </w:r>
            <w:r/>
          </w:p>
        </w:tc>
        <w:tc>
          <w:tcPr>
            <w:shd w:val="clear" w:color="000000" w:fill="ffffff"/>
            <w:tcW w:w="1308"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480"/>
        </w:trPr>
        <w:tc>
          <w:tcPr>
            <w:shd w:val="clear" w:color="auto" w:fill="auto"/>
            <w:tcW w:w="482" w:type="dxa"/>
            <w:vAlign w:val="center"/>
            <w:vMerge w:val="continue"/>
            <w:textDirection w:val="lrTb"/>
            <w:noWrap w:val="false"/>
          </w:tcPr>
          <w:p>
            <w:pPr>
              <w:contextualSpacing/>
              <w:ind w:firstLine="422"/>
              <w:spacing w:line="320" w:lineRule="exact"/>
              <w:widowControl/>
              <w:rPr>
                <w:rFonts w:ascii="宋体" w:hAnsi="宋体" w:eastAsia="宋体" w:cs="宋体"/>
                <w:b/>
                <w:bCs/>
                <w:sz w:val="21"/>
                <w:szCs w:val="21"/>
              </w:rPr>
            </w:pPr>
            <w:r>
              <w:rPr>
                <w:rFonts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6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冲洗作业时必须开启警示灯，夜间作业时还须开启示宽灯、关闭提示音乐。</w:t>
            </w:r>
            <w:r/>
          </w:p>
        </w:tc>
        <w:tc>
          <w:tcPr>
            <w:shd w:val="clear" w:color="000000" w:fill="ffffff"/>
            <w:tcW w:w="2092"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冲洗作业时未按规定开启警示灯和示宽灯。</w:t>
            </w:r>
            <w:r/>
          </w:p>
        </w:tc>
        <w:tc>
          <w:tcPr>
            <w:shd w:val="clear" w:color="000000" w:fill="ffffff"/>
            <w:tcW w:w="1308"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495"/>
        </w:trPr>
        <w:tc>
          <w:tcPr>
            <w:shd w:val="clear" w:color="auto" w:fill="auto"/>
            <w:tcW w:w="482" w:type="dxa"/>
            <w:vAlign w:val="center"/>
            <w:vMerge w:val="continue"/>
            <w:textDirection w:val="lrTb"/>
            <w:noWrap w:val="false"/>
          </w:tcPr>
          <w:p>
            <w:pPr>
              <w:contextualSpacing/>
              <w:ind w:firstLine="422"/>
              <w:spacing w:line="320" w:lineRule="exact"/>
              <w:widowControl/>
              <w:rPr>
                <w:rFonts w:ascii="宋体" w:hAnsi="宋体" w:eastAsia="宋体" w:cs="宋体"/>
                <w:b/>
                <w:bCs/>
                <w:sz w:val="21"/>
                <w:szCs w:val="21"/>
              </w:rPr>
            </w:pPr>
            <w:r>
              <w:rPr>
                <w:rFonts w:ascii="宋体" w:hAnsi="宋体" w:eastAsia="宋体" w:cs="宋体"/>
                <w:b/>
                <w:bCs/>
                <w:sz w:val="21"/>
                <w:szCs w:val="21"/>
              </w:rPr>
            </w:r>
            <w:r/>
          </w:p>
        </w:tc>
        <w:tc>
          <w:tcPr>
            <w:shd w:val="clear" w:color="auto" w:fill="auto"/>
            <w:tcW w:w="1244" w:type="dxa"/>
            <w:vAlign w:val="center"/>
            <w:vMerge w:val="continue"/>
            <w:textDirection w:val="lrTb"/>
            <w:noWrap w:val="false"/>
          </w:tcPr>
          <w:p>
            <w:pPr>
              <w:contextualSpacing/>
              <w:ind w:firstLine="420"/>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6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冲洗作业时要注意避让行人，停在红绿灯路口时关闭冲洗口。</w:t>
            </w:r>
            <w:r/>
          </w:p>
        </w:tc>
        <w:tc>
          <w:tcPr>
            <w:shd w:val="clear" w:color="000000" w:fill="ffffff"/>
            <w:tcW w:w="2092"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冲洗作业时未避让行人，发生有责投诉的。</w:t>
            </w:r>
            <w:r/>
          </w:p>
        </w:tc>
        <w:tc>
          <w:tcPr>
            <w:shd w:val="clear" w:color="000000" w:fill="ffffff"/>
            <w:tcW w:w="1308"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1分/次</w:t>
            </w:r>
            <w:r/>
          </w:p>
        </w:tc>
      </w:tr>
    </w:tbl>
    <w:p>
      <w:pPr>
        <w:contextualSpacing/>
        <w:ind w:firstLine="420"/>
        <w:spacing w:before="156" w:line="440" w:lineRule="exact"/>
        <w:rPr>
          <w:rFonts w:ascii="宋体" w:hAnsi="宋体" w:eastAsia="宋体" w:cs="宋体"/>
          <w:sz w:val="21"/>
          <w:szCs w:val="21"/>
        </w:rPr>
      </w:pPr>
      <w:r>
        <w:rPr>
          <w:rFonts w:hint="eastAsia" w:ascii="宋体" w:hAnsi="宋体" w:eastAsia="宋体" w:cs="宋体"/>
          <w:sz w:val="21"/>
          <w:szCs w:val="21"/>
        </w:rPr>
        <w:t xml:space="preserve">（2）重大、应急突发事件处理</w:t>
      </w:r>
      <w:r/>
    </w:p>
    <w:tbl>
      <w:tblPr>
        <w:tblW w:w="8689"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0"/>
        <w:gridCol w:w="1210"/>
        <w:gridCol w:w="3650"/>
        <w:gridCol w:w="2539"/>
        <w:gridCol w:w="760"/>
      </w:tblGrid>
      <w:tr>
        <w:trPr>
          <w:trHeight w:val="735"/>
        </w:trPr>
        <w:tc>
          <w:tcPr>
            <w:shd w:val="clear" w:color="000000" w:fill="ffffff"/>
            <w:tcW w:w="530" w:type="dxa"/>
            <w:vAlign w:val="center"/>
            <w:textDirection w:val="lrTb"/>
            <w:noWrap w:val="false"/>
          </w:tcPr>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000000" w:fill="ffffff"/>
            <w:tcW w:w="1210" w:type="dxa"/>
            <w:vAlign w:val="center"/>
            <w:textDirection w:val="lrTb"/>
            <w:noWrap w:val="false"/>
          </w:tcPr>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项目</w:t>
            </w:r>
            <w:r/>
          </w:p>
        </w:tc>
        <w:tc>
          <w:tcPr>
            <w:shd w:val="clear" w:color="000000" w:fill="ffffff"/>
            <w:tcW w:w="3650" w:type="dxa"/>
            <w:vAlign w:val="center"/>
            <w:textDirection w:val="lrTb"/>
            <w:noWrap w:val="false"/>
          </w:tcPr>
          <w:p>
            <w:pPr>
              <w:contextualSpacing/>
              <w:ind w:firstLine="422"/>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考核标准</w:t>
            </w:r>
            <w:r/>
          </w:p>
        </w:tc>
        <w:tc>
          <w:tcPr>
            <w:shd w:val="clear" w:color="000000" w:fill="ffffff"/>
            <w:tcW w:w="2539" w:type="dxa"/>
            <w:vAlign w:val="center"/>
            <w:textDirection w:val="lrTb"/>
            <w:noWrap w:val="false"/>
          </w:tcPr>
          <w:p>
            <w:pPr>
              <w:contextualSpacing/>
              <w:ind w:firstLine="422"/>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扣分原因</w:t>
            </w:r>
            <w:r/>
          </w:p>
        </w:tc>
        <w:tc>
          <w:tcPr>
            <w:shd w:val="clear" w:color="000000" w:fill="ffffff"/>
            <w:tcW w:w="760" w:type="dxa"/>
            <w:vAlign w:val="center"/>
            <w:textDirection w:val="lrTb"/>
            <w:noWrap w:val="false"/>
          </w:tcPr>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扣分</w:t>
            </w:r>
            <w:r/>
          </w:p>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标准</w:t>
            </w:r>
            <w:r/>
          </w:p>
        </w:tc>
      </w:tr>
      <w:tr>
        <w:trPr>
          <w:trHeight w:val="735"/>
        </w:trPr>
        <w:tc>
          <w:tcPr>
            <w:shd w:val="clear" w:color="000000" w:fill="ffffff"/>
            <w:tcW w:w="530"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一</w:t>
            </w:r>
            <w:r/>
          </w:p>
        </w:tc>
        <w:tc>
          <w:tcPr>
            <w:shd w:val="clear" w:color="000000" w:fill="ffffff"/>
            <w:tcW w:w="1210"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应急处理突发事件</w:t>
            </w:r>
            <w:r/>
          </w:p>
        </w:tc>
        <w:tc>
          <w:tcPr>
            <w:shd w:val="clear" w:color="000000" w:fill="ffffff"/>
            <w:tcW w:w="365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接到应急处突任务后迅速安排人力物力，尽可能保证完成效果。</w:t>
            </w:r>
            <w:r/>
          </w:p>
        </w:tc>
        <w:tc>
          <w:tcPr>
            <w:shd w:val="clear" w:color="000000" w:fill="ffffff"/>
            <w:tcW w:w="2539"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接到任务未能迅速做出应急反应，或处理应急突发事件的效果不理想。</w:t>
            </w:r>
            <w:r/>
          </w:p>
        </w:tc>
        <w:tc>
          <w:tcPr>
            <w:shd w:val="clear" w:color="000000" w:fill="ffffff"/>
            <w:tcW w:w="76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735"/>
        </w:trPr>
        <w:tc>
          <w:tcPr>
            <w:shd w:val="clear" w:color="000000" w:fill="ffffff"/>
            <w:tcW w:w="530"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1210"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5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如遇文明创建考核、重大活动、节假日和突发公共事件等，供应商应无条件服从监管部门的统一安排和调度，配合做好突击性工作。</w:t>
            </w:r>
            <w:r/>
          </w:p>
        </w:tc>
        <w:tc>
          <w:tcPr>
            <w:shd w:val="clear" w:color="000000" w:fill="ffffff"/>
            <w:tcW w:w="2539"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接到任务未能迅速做出应急反应，延误任务，或任务完成情况不佳的。</w:t>
            </w:r>
            <w:r/>
          </w:p>
        </w:tc>
        <w:tc>
          <w:tcPr>
            <w:shd w:val="clear" w:color="000000" w:fill="ffffff"/>
            <w:tcW w:w="76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735"/>
        </w:trPr>
        <w:tc>
          <w:tcPr>
            <w:shd w:val="clear" w:color="000000" w:fill="ffffff"/>
            <w:tcW w:w="530"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二</w:t>
            </w:r>
            <w:r/>
          </w:p>
        </w:tc>
        <w:tc>
          <w:tcPr>
            <w:shd w:val="clear" w:color="000000" w:fill="ffffff"/>
            <w:tcW w:w="1210"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社会监督</w:t>
            </w:r>
            <w:r/>
          </w:p>
        </w:tc>
        <w:tc>
          <w:tcPr>
            <w:shd w:val="clear" w:color="000000" w:fill="ffffff"/>
            <w:tcW w:w="365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作业人员不得以任何理由私下向服务对象索取费用。</w:t>
            </w:r>
            <w:r/>
          </w:p>
        </w:tc>
        <w:tc>
          <w:tcPr>
            <w:shd w:val="clear" w:color="000000" w:fill="ffffff"/>
            <w:tcW w:w="2539"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向单位或个人索取费用。</w:t>
            </w:r>
            <w:r/>
          </w:p>
        </w:tc>
        <w:tc>
          <w:tcPr>
            <w:shd w:val="clear" w:color="000000" w:fill="ffffff"/>
            <w:tcW w:w="760"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r>
        <w:trPr>
          <w:trHeight w:val="735"/>
        </w:trPr>
        <w:tc>
          <w:tcPr>
            <w:shd w:val="clear" w:color="000000" w:fill="ffffff"/>
            <w:tcW w:w="530"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1210"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5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受到群众举报、舆论曝光、网络问政。</w:t>
            </w:r>
            <w:r/>
          </w:p>
        </w:tc>
        <w:tc>
          <w:tcPr>
            <w:shd w:val="clear" w:color="000000" w:fill="ffffff"/>
            <w:tcW w:w="2539"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处理不积极，推诿或拖延的。</w:t>
            </w:r>
            <w:r/>
          </w:p>
        </w:tc>
        <w:tc>
          <w:tcPr>
            <w:shd w:val="clear" w:color="000000" w:fill="ffffff"/>
            <w:tcW w:w="760"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r>
        <w:trPr>
          <w:trHeight w:val="735"/>
        </w:trPr>
        <w:tc>
          <w:tcPr>
            <w:shd w:val="clear" w:color="000000" w:fill="ffffff"/>
            <w:tcW w:w="530"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1210"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5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接受社会监督，对新闻媒体曝光和市民投诉、巡查员反映的问题等及时落实整改。</w:t>
            </w:r>
            <w:r/>
          </w:p>
        </w:tc>
        <w:tc>
          <w:tcPr>
            <w:shd w:val="clear" w:color="000000" w:fill="ffffff"/>
            <w:tcW w:w="2539"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整改不及时、整改后仍不符合要求的。</w:t>
            </w:r>
            <w:r/>
          </w:p>
        </w:tc>
        <w:tc>
          <w:tcPr>
            <w:shd w:val="clear" w:color="000000" w:fill="ffffff"/>
            <w:tcW w:w="760"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bl>
    <w:p>
      <w:pPr>
        <w:contextualSpacing/>
        <w:ind w:firstLine="420"/>
        <w:spacing w:before="156" w:line="440" w:lineRule="exact"/>
        <w:rPr>
          <w:rFonts w:ascii="宋体" w:hAnsi="宋体" w:eastAsia="宋体" w:cs="宋体"/>
          <w:sz w:val="21"/>
          <w:szCs w:val="21"/>
        </w:rPr>
      </w:pPr>
      <w:r>
        <w:rPr>
          <w:rFonts w:hint="eastAsia" w:ascii="宋体" w:hAnsi="宋体" w:eastAsia="宋体" w:cs="宋体"/>
          <w:sz w:val="21"/>
          <w:szCs w:val="21"/>
        </w:rPr>
        <w:t xml:space="preserve">（3）人员、设备管理</w:t>
      </w:r>
      <w:r/>
    </w:p>
    <w:tbl>
      <w:tblPr>
        <w:tblW w:w="8689"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0"/>
        <w:gridCol w:w="1210"/>
        <w:gridCol w:w="3650"/>
        <w:gridCol w:w="2539"/>
        <w:gridCol w:w="760"/>
      </w:tblGrid>
      <w:tr>
        <w:trPr>
          <w:trHeight w:val="735"/>
        </w:trPr>
        <w:tc>
          <w:tcPr>
            <w:shd w:val="clear" w:color="000000" w:fill="ffffff"/>
            <w:tcW w:w="530" w:type="dxa"/>
            <w:vAlign w:val="center"/>
            <w:textDirection w:val="lrTb"/>
            <w:noWrap w:val="false"/>
          </w:tcPr>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000000" w:fill="ffffff"/>
            <w:tcW w:w="1210" w:type="dxa"/>
            <w:vAlign w:val="center"/>
            <w:textDirection w:val="lrTb"/>
            <w:noWrap w:val="false"/>
          </w:tcPr>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项目</w:t>
            </w:r>
            <w:r/>
          </w:p>
        </w:tc>
        <w:tc>
          <w:tcPr>
            <w:shd w:val="clear" w:color="000000" w:fill="ffffff"/>
            <w:tcW w:w="3650" w:type="dxa"/>
            <w:vAlign w:val="center"/>
            <w:textDirection w:val="lrTb"/>
            <w:noWrap w:val="false"/>
          </w:tcPr>
          <w:p>
            <w:pPr>
              <w:contextualSpacing/>
              <w:ind w:firstLine="422"/>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考核标准</w:t>
            </w:r>
            <w:r/>
          </w:p>
        </w:tc>
        <w:tc>
          <w:tcPr>
            <w:shd w:val="clear" w:color="000000" w:fill="ffffff"/>
            <w:tcW w:w="2539" w:type="dxa"/>
            <w:vAlign w:val="center"/>
            <w:textDirection w:val="lrTb"/>
            <w:noWrap w:val="false"/>
          </w:tcPr>
          <w:p>
            <w:pPr>
              <w:contextualSpacing/>
              <w:ind w:firstLine="422"/>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扣分原因</w:t>
            </w:r>
            <w:r/>
          </w:p>
        </w:tc>
        <w:tc>
          <w:tcPr>
            <w:shd w:val="clear" w:color="000000" w:fill="ffffff"/>
            <w:tcW w:w="760" w:type="dxa"/>
            <w:vAlign w:val="center"/>
            <w:textDirection w:val="lrTb"/>
            <w:noWrap w:val="false"/>
          </w:tcPr>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扣分</w:t>
            </w:r>
            <w:r/>
          </w:p>
          <w:p>
            <w:pPr>
              <w:contextualSpacing/>
              <w:spacing w:line="320" w:lineRule="exact"/>
              <w:widowControl/>
              <w:rPr>
                <w:rFonts w:ascii="宋体" w:hAnsi="宋体" w:eastAsia="宋体" w:cs="宋体"/>
                <w:b/>
                <w:bCs/>
                <w:sz w:val="21"/>
                <w:szCs w:val="21"/>
              </w:rPr>
            </w:pPr>
            <w:r>
              <w:rPr>
                <w:rFonts w:hint="eastAsia" w:ascii="宋体" w:hAnsi="宋体" w:eastAsia="宋体" w:cs="宋体"/>
                <w:b/>
                <w:bCs/>
                <w:sz w:val="21"/>
                <w:szCs w:val="21"/>
              </w:rPr>
              <w:t xml:space="preserve">标准</w:t>
            </w:r>
            <w:r/>
          </w:p>
        </w:tc>
      </w:tr>
      <w:tr>
        <w:trPr>
          <w:trHeight w:val="90"/>
        </w:trPr>
        <w:tc>
          <w:tcPr>
            <w:shd w:val="clear" w:color="000000" w:fill="ffffff"/>
            <w:tcW w:w="53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一</w:t>
            </w:r>
            <w:r/>
          </w:p>
        </w:tc>
        <w:tc>
          <w:tcPr>
            <w:shd w:val="clear" w:color="000000" w:fill="ffffff"/>
            <w:tcW w:w="121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人员管理</w:t>
            </w:r>
            <w:r/>
          </w:p>
        </w:tc>
        <w:tc>
          <w:tcPr>
            <w:shd w:val="clear" w:color="000000" w:fill="ffffff"/>
            <w:tcW w:w="365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按照合同规定配足作业人数，所有人员佩戴上岗证上岗。</w:t>
            </w:r>
            <w:r/>
          </w:p>
        </w:tc>
        <w:tc>
          <w:tcPr>
            <w:shd w:val="clear" w:color="000000" w:fill="ffffff"/>
            <w:tcW w:w="2539"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人数不足核定数的，或者人员结构与规定不相符的。</w:t>
            </w:r>
            <w:r/>
          </w:p>
        </w:tc>
        <w:tc>
          <w:tcPr>
            <w:shd w:val="clear" w:color="000000" w:fill="ffffff"/>
            <w:tcW w:w="760"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2分/人</w:t>
            </w:r>
            <w:r/>
          </w:p>
        </w:tc>
      </w:tr>
      <w:tr>
        <w:trPr>
          <w:trHeight w:val="735"/>
        </w:trPr>
        <w:tc>
          <w:tcPr>
            <w:shd w:val="clear" w:color="000000" w:fill="ffffff"/>
            <w:tcW w:w="530"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二</w:t>
            </w:r>
            <w:r/>
          </w:p>
        </w:tc>
        <w:tc>
          <w:tcPr>
            <w:shd w:val="clear" w:color="000000" w:fill="ffffff"/>
            <w:tcW w:w="1210"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设施设备管理</w:t>
            </w:r>
            <w:r/>
          </w:p>
        </w:tc>
        <w:tc>
          <w:tcPr>
            <w:shd w:val="clear" w:color="000000" w:fill="ffffff"/>
            <w:tcW w:w="365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人员服装、作业工具、中转站设备、作业车辆配备等符合规定要求。</w:t>
            </w:r>
            <w:r/>
          </w:p>
        </w:tc>
        <w:tc>
          <w:tcPr>
            <w:shd w:val="clear" w:color="000000" w:fill="ffffff"/>
            <w:tcW w:w="2539"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不符合要求的第一次发出整改通知，出现第二次甲方有权直接终止合同。</w:t>
            </w:r>
            <w:r/>
          </w:p>
        </w:tc>
        <w:tc>
          <w:tcPr>
            <w:shd w:val="clear" w:color="000000" w:fill="ffffff"/>
            <w:tcW w:w="760"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r>
        <w:trPr>
          <w:trHeight w:val="735"/>
        </w:trPr>
        <w:tc>
          <w:tcPr>
            <w:shd w:val="clear" w:color="000000" w:fill="ffffff"/>
            <w:tcW w:w="530"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1210"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shd w:val="clear" w:color="000000" w:fill="ffffff"/>
            <w:tcW w:w="3650"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对各项设备定期检查维护，发生故障及时自行维修，不能影响日常生产运作。</w:t>
            </w:r>
            <w:r/>
          </w:p>
        </w:tc>
        <w:tc>
          <w:tcPr>
            <w:shd w:val="clear" w:color="000000" w:fill="ffffff"/>
            <w:tcW w:w="2539"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由于设备故障影响日常生产的。</w:t>
            </w:r>
            <w:r/>
          </w:p>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操作不当或维护不当导致机械故障的按设备价值在合同终止时予以赔偿。</w:t>
            </w:r>
            <w:r/>
          </w:p>
        </w:tc>
        <w:tc>
          <w:tcPr>
            <w:shd w:val="clear" w:color="000000" w:fill="ffffff"/>
            <w:tcW w:w="760"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bl>
    <w:p>
      <w:pPr>
        <w:contextualSpacing/>
        <w:ind w:firstLine="420"/>
        <w:spacing w:before="156" w:line="440" w:lineRule="exact"/>
        <w:rPr>
          <w:rFonts w:ascii="宋体" w:hAnsi="宋体" w:eastAsia="宋体" w:cs="宋体"/>
          <w:sz w:val="21"/>
          <w:szCs w:val="21"/>
        </w:rPr>
      </w:pPr>
      <w:r>
        <w:rPr>
          <w:rFonts w:hint="eastAsia" w:ascii="宋体" w:hAnsi="宋体" w:eastAsia="宋体" w:cs="宋体"/>
          <w:sz w:val="21"/>
          <w:szCs w:val="21"/>
        </w:rPr>
        <w:t xml:space="preserve">（4）环卫市场化作业考核细则</w:t>
      </w:r>
      <w:r/>
    </w:p>
    <w:tbl>
      <w:tblPr>
        <w:tblW w:w="8743" w:type="dxa"/>
        <w:tblInd w:w="-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8"/>
        <w:gridCol w:w="1205"/>
        <w:gridCol w:w="3631"/>
        <w:gridCol w:w="2403"/>
        <w:gridCol w:w="916"/>
      </w:tblGrid>
      <w:tr>
        <w:trPr>
          <w:trHeight w:val="556"/>
        </w:trPr>
        <w:tc>
          <w:tcPr>
            <w:tcW w:w="588" w:type="dxa"/>
            <w:vAlign w:val="center"/>
            <w:textDirection w:val="lrTb"/>
            <w:noWrap w:val="false"/>
          </w:tcPr>
          <w:p>
            <w:pPr>
              <w:contextualSpacing/>
              <w:spacing w:line="320" w:lineRule="exact"/>
              <w:widowControl/>
              <w:rPr>
                <w:rFonts w:ascii="宋体" w:hAnsi="宋体" w:eastAsia="宋体" w:cs="宋体"/>
                <w:spacing w:val="-20"/>
                <w:sz w:val="21"/>
                <w:szCs w:val="21"/>
              </w:rPr>
            </w:pPr>
            <w:r>
              <w:rPr>
                <w:rFonts w:hint="eastAsia" w:ascii="宋体" w:hAnsi="宋体" w:eastAsia="宋体" w:cs="宋体"/>
                <w:b/>
                <w:bCs/>
                <w:sz w:val="21"/>
                <w:szCs w:val="21"/>
              </w:rPr>
              <w:t xml:space="preserve">序号</w:t>
            </w:r>
            <w:r/>
          </w:p>
        </w:tc>
        <w:tc>
          <w:tcPr>
            <w:tcW w:w="1205"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b/>
                <w:bCs/>
                <w:sz w:val="21"/>
                <w:szCs w:val="21"/>
              </w:rPr>
              <w:t xml:space="preserve">项目</w:t>
            </w:r>
            <w:r/>
          </w:p>
        </w:tc>
        <w:tc>
          <w:tcPr>
            <w:tcW w:w="3631" w:type="dxa"/>
            <w:vAlign w:val="center"/>
            <w:textDirection w:val="lrTb"/>
            <w:noWrap w:val="false"/>
          </w:tcPr>
          <w:p>
            <w:pPr>
              <w:contextualSpacing/>
              <w:ind w:firstLine="422"/>
              <w:spacing w:line="320" w:lineRule="exact"/>
              <w:widowControl/>
              <w:rPr>
                <w:rFonts w:ascii="宋体" w:hAnsi="宋体" w:eastAsia="宋体" w:cs="宋体"/>
                <w:sz w:val="21"/>
                <w:szCs w:val="21"/>
              </w:rPr>
            </w:pPr>
            <w:r>
              <w:rPr>
                <w:rFonts w:hint="eastAsia" w:ascii="宋体" w:hAnsi="宋体" w:eastAsia="宋体" w:cs="宋体"/>
                <w:b/>
                <w:bCs/>
                <w:sz w:val="21"/>
                <w:szCs w:val="21"/>
              </w:rPr>
              <w:t xml:space="preserve">考核标准</w:t>
            </w:r>
            <w:r/>
          </w:p>
        </w:tc>
        <w:tc>
          <w:tcPr>
            <w:tcW w:w="2403" w:type="dxa"/>
            <w:vAlign w:val="center"/>
            <w:textDirection w:val="lrTb"/>
            <w:noWrap w:val="false"/>
          </w:tcPr>
          <w:p>
            <w:pPr>
              <w:contextualSpacing/>
              <w:ind w:firstLine="422"/>
              <w:spacing w:line="320" w:lineRule="exact"/>
              <w:widowControl/>
              <w:rPr>
                <w:rFonts w:ascii="宋体" w:hAnsi="宋体" w:eastAsia="宋体" w:cs="宋体"/>
                <w:sz w:val="21"/>
                <w:szCs w:val="21"/>
              </w:rPr>
            </w:pPr>
            <w:r>
              <w:rPr>
                <w:rFonts w:hint="eastAsia" w:ascii="宋体" w:hAnsi="宋体" w:eastAsia="宋体" w:cs="宋体"/>
                <w:b/>
                <w:bCs/>
                <w:sz w:val="21"/>
                <w:szCs w:val="21"/>
              </w:rPr>
              <w:t xml:space="preserve">扣分原因</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b/>
                <w:bCs/>
                <w:sz w:val="21"/>
                <w:szCs w:val="21"/>
              </w:rPr>
              <w:t xml:space="preserve">扣分标准</w:t>
            </w:r>
            <w:r/>
          </w:p>
        </w:tc>
      </w:tr>
      <w:tr>
        <w:trPr>
          <w:trHeight w:val="1103"/>
        </w:trPr>
        <w:tc>
          <w:tcPr>
            <w:tcW w:w="588"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一</w:t>
            </w:r>
            <w:r/>
          </w:p>
        </w:tc>
        <w:tc>
          <w:tcPr>
            <w:tcW w:w="1205"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人工清扫保洁</w:t>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主干道打扫每天上午8点前结束，落叶季节酌情延长至9点结束。进入保洁时段，要迅速对作业范围内的暴露垃圾进行清理，再转入正常保洁。</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未在规定时间内完成打扫</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2分/处/次</w:t>
            </w:r>
            <w:r/>
          </w:p>
        </w:tc>
      </w:tr>
      <w:tr>
        <w:trPr>
          <w:trHeight w:val="362"/>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道路保洁范围内不得有漏扫区域。保洁质量(包括慢车道、人行道、绿岛内)达到“四无四净”即：无漏扫漏收、无袋装或暴露性垃圾、无烟头纸屑、无瓜皮果壳；地面净、电杆周围净、树根净、果壳箱及周围、底部净。道路上禁止打谷晒粮现象发生。遇有倾倒建筑垃圾、工业垃圾及农作物秸秆的，要及时劝返。不得有建筑垃圾、工业垃圾以及农作物秸秆外溢在作业范围内。</w:t>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2403" w:type="dxa"/>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1、作业范围内有外溢生活垃圾、建筑垃圾、工业垃圾以及农作物秸秆。</w:t>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0.5</w:t>
            </w:r>
            <w:r>
              <w:rPr>
                <w:rFonts w:hint="eastAsia" w:ascii="宋体" w:hAnsi="宋体" w:eastAsia="宋体" w:cs="宋体"/>
                <w:sz w:val="21"/>
                <w:szCs w:val="21"/>
              </w:rPr>
              <w:t xml:space="preserve">分/处/次</w:t>
            </w:r>
            <w:r/>
          </w:p>
        </w:tc>
      </w:tr>
      <w:tr>
        <w:trPr>
          <w:trHeight w:val="74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2403" w:type="dxa"/>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2、道路上有打谷晒粮现象发生</w:t>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2分/处/次</w:t>
            </w:r>
            <w:r/>
          </w:p>
        </w:tc>
      </w:tr>
      <w:tr>
        <w:trPr>
          <w:trHeight w:val="1275"/>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2403" w:type="dxa"/>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3、道路有各类垃圾杂物（含路面、路牙、隔离桩下、人行道、喇叭口、快道绿岛）。</w:t>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2分/处/次</w:t>
            </w:r>
            <w:r/>
          </w:p>
        </w:tc>
      </w:tr>
      <w:tr>
        <w:trPr>
          <w:trHeight w:val="59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2403" w:type="dxa"/>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4、有积水未及时清理（特殊天气除外）。</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2分/处/次</w:t>
            </w:r>
            <w:r/>
          </w:p>
        </w:tc>
      </w:tr>
      <w:tr>
        <w:trPr>
          <w:trHeight w:val="5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2403" w:type="dxa"/>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5、道路有积灰尘土，路面、路牙、隔离桩下有积泥。</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2分/处/次</w:t>
            </w:r>
            <w:r/>
          </w:p>
        </w:tc>
      </w:tr>
      <w:tr>
        <w:trPr>
          <w:trHeight w:val="978"/>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清扫保洁人员作业时，车辆必须靠右顺向行驶停放在慢车道路边，不得用电动车助推。</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车辆停放、行驶不规范。</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1227"/>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在快车道作业时，要注意避让车辆，过马路必须从斑马线通过，禁止闯红灯。严禁保洁车进入快车道行驶。天黑后人员不得进入快车道作业。</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违反规定的。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9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严禁清扫保洁人员焚烧垃圾或落叶。</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焚烧垃圾或落叶导致火灾等情节严重的。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r>
        <w:trPr>
          <w:trHeight w:val="865"/>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禁止清扫保洁人员将清扫保洁垃圾、积灰尘土、杂物倒入绿岛、墙边、路边、河流或扫入下水道。</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违反规定的。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802"/>
        </w:trPr>
        <w:tc>
          <w:tcPr>
            <w:tcW w:w="588"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二</w:t>
            </w:r>
            <w:r/>
          </w:p>
        </w:tc>
        <w:tc>
          <w:tcPr>
            <w:tcW w:w="1205"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绿化带保洁</w:t>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绿化带内无打谷晒粮现象，无乱晒草把现象</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有打谷晒粮现象，无乱晒草把现象</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2分/处/次</w:t>
            </w:r>
            <w:r/>
          </w:p>
        </w:tc>
      </w:tr>
      <w:tr>
        <w:trPr>
          <w:trHeight w:val="447"/>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无农作物秸秆、草堆堆放</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有农作物秸秆、草堆堆放</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0.5</w:t>
            </w:r>
            <w:r>
              <w:rPr>
                <w:rFonts w:hint="eastAsia" w:ascii="宋体" w:hAnsi="宋体" w:eastAsia="宋体" w:cs="宋体"/>
                <w:sz w:val="21"/>
                <w:szCs w:val="21"/>
              </w:rPr>
              <w:t xml:space="preserve">分/处/次</w:t>
            </w:r>
            <w:r/>
          </w:p>
        </w:tc>
      </w:tr>
      <w:tr>
        <w:trPr>
          <w:trHeight w:val="47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无生活垃圾、建筑垃圾、工业垃圾</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有生活垃圾、建筑垃圾、工业垃圾</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1分/处/次</w:t>
            </w:r>
            <w:r/>
          </w:p>
        </w:tc>
      </w:tr>
      <w:tr>
        <w:trPr>
          <w:trHeight w:val="695"/>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无塑料袋、牛奶盒等漂浮垃圾</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有塑料袋、牛奶盒等漂浮垃圾</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0.5</w:t>
            </w:r>
            <w:r>
              <w:rPr>
                <w:rFonts w:hint="eastAsia" w:ascii="宋体" w:hAnsi="宋体" w:eastAsia="宋体" w:cs="宋体"/>
                <w:sz w:val="21"/>
                <w:szCs w:val="21"/>
              </w:rPr>
              <w:t xml:space="preserve">分/处/次</w:t>
            </w:r>
            <w:r/>
          </w:p>
        </w:tc>
      </w:tr>
      <w:tr>
        <w:trPr>
          <w:trHeight w:val="9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无晾晒衣物现象</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有晾晒衣物现象</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2分/处/次</w:t>
            </w:r>
            <w:r/>
          </w:p>
        </w:tc>
      </w:tr>
      <w:tr>
        <w:trPr>
          <w:trHeight w:val="680"/>
        </w:trPr>
        <w:tc>
          <w:tcPr>
            <w:tcW w:w="588"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三</w:t>
            </w:r>
            <w:r/>
          </w:p>
        </w:tc>
        <w:tc>
          <w:tcPr>
            <w:tcW w:w="1205"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机械化作业</w:t>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一级道路必须实施全机械化作业，在每日早8点前完成第一遍清扫。</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8点前未完成第一遍清扫的。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机械化作业要确保基础设施条件好的道路无积尘、泥沙、土绺,无漏洗痕迹,无积水,路肩、雨水口、侧边石、绿化带侧面干净,防止泥沙冲到绿化带上,路面干净整洁无污物。</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道路清扫不干净。</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清扫作业时应避免“干扫”，做到喷雾清扫不扬尘，不漏土。禁止侧刷、吸口不落地空跑。</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“干扫”或“空扫”。</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机械化作业时,要求车况良好、车容整洁,不能影响正常交通,作业车辆要到指定地点加水。</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车容车貌不整洁的。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气温35 ℃以上，一类道路洒水不少于3次，二类道路不少于2次；最低气温为2 。C及以下时暂停洒水（清洗）。</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洒水次数不足或违规洒水的。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330"/>
        </w:trPr>
        <w:tc>
          <w:tcPr>
            <w:tcW w:w="588"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四</w:t>
            </w:r>
            <w:r/>
          </w:p>
        </w:tc>
        <w:tc>
          <w:tcPr>
            <w:tcW w:w="1205"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公厕保洁</w:t>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所有公厕全天候开放。公厕每天保洁次数应不少于2次。作业时，放好作业提醒牌。</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有公厕未开放的。</w:t>
            </w:r>
            <w:r/>
          </w:p>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公厕未保洁的。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2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保持良好的服务态度。</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服务态度差，有举报经核实有责。</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公厕内地面、墙面、天花板、门窗、隔离板等设备设施无积灰、污迹、蛛网，干净整洁、打扫后无积水、无乱贴乱画。洗手池、灯具、栏墙无灰垢。</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发现一处不达标。</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座便器、蹲位、便槽应整洁，无尿碱，洁净见底。公厕无陈旧粪便污物。小便槽（器、斗）无水锈、尿垢、垃圾，基本无臭，沟眼及管道保持畅通。废纸篓无漫溢，水池内无垃圾杂物。</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发现一处不达标。</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设施破损设置提醒标识，并及时维修，保证设备正常运转。</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发现设备损坏未及时修理。</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车辆污水、粪水需到生化处理中心集中排放，不得随意排放。</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违反规定随意排放污水或粪水的。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r>
        <w:trPr>
          <w:trHeight w:val="90"/>
        </w:trPr>
        <w:tc>
          <w:tcPr>
            <w:tcW w:w="588"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五</w:t>
            </w:r>
            <w:r/>
          </w:p>
        </w:tc>
        <w:tc>
          <w:tcPr>
            <w:tcW w:w="1205"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垃圾桶、</w:t>
            </w:r>
            <w:r>
              <w:rPr>
                <w:rFonts w:hint="eastAsia" w:ascii="宋体" w:hAnsi="宋体" w:eastAsia="宋体" w:cs="宋体"/>
                <w:sz w:val="21"/>
                <w:szCs w:val="21"/>
              </w:rPr>
              <w:t xml:space="preserve">果壳箱管理</w:t>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垃圾桶、果壳箱一日两清，无满溢现</w:t>
            </w:r>
            <w:r>
              <w:rPr>
                <w:rFonts w:hint="eastAsia" w:ascii="宋体" w:hAnsi="宋体" w:eastAsia="宋体" w:cs="宋体"/>
                <w:sz w:val="21"/>
                <w:szCs w:val="21"/>
              </w:rPr>
              <w:t xml:space="preserve">象。</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果壳箱、垃圾桶满溢、</w:t>
            </w:r>
            <w:r>
              <w:rPr>
                <w:rFonts w:hint="eastAsia" w:ascii="宋体" w:hAnsi="宋体" w:eastAsia="宋体" w:cs="宋体"/>
                <w:sz w:val="21"/>
                <w:szCs w:val="21"/>
              </w:rPr>
              <w:t xml:space="preserve">周围及底部有散落杂物未清除。</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9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垃圾桶、果壳箱每日擦洗，保持干净整洁。</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有积灰、有污迹的。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按分类标准配足垃圾桶、果壳箱，有损坏的及时修理或更换。</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配备不到位或不符合规定的。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六</w:t>
            </w:r>
            <w:r/>
          </w:p>
        </w:tc>
        <w:tc>
          <w:tcPr>
            <w:tcW w:w="1205"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中转站管理</w:t>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中转设备只能由受过培训的操作工操作，严格遵守操作规范，严禁他人操作。</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违反规定的。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5分/次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对倾倒生活垃圾的车辆进行甄别、把关，严禁除生活垃圾外其它垃圾倒入中转站。</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发现有其他垃圾混入的。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必须带好安全帽上岗，按规定着装。清坑时上好保险，保险没上好不得在压锤及高空集装箱下作业。指挥各类车辆有序、安全进出中转站，有序停放确保中转站生产作业秩序良好。</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未按规定着装和戴安全帽。未按规定上保险的。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密切配合其他部门工作，做到垃圾日产日清。</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垃圾堆积影响生产运作的。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作业结束后，关闭设备电源，及时做好中转站室内外卫生工作，对机械设备做到勤检查、勤保养，并做好记录，确保机械设备处于良好状态。对除臭设备及时检查，做好记录和维护。</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卫生不合格的。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中转站内外场地应整洁，无散落垃圾和堆积杂物、无易燃易爆品、无积留污水、无蜘蛛网，站内车辆、工具摆放整齐，设备设施整洁。室内通风应良好，保持墙壁、窗户整洁卫生。</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发现一处不合格的。</w:t>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站内定期消杀灭菌。蚊蝇孳生季节，应每天喷药灭蚊蝇，可视范围内，基本无苍蝇。妥善保管药水，注意药水安全，配比按标准稀释。做好个人安全防护措施，作业结束后，药水桶清洗干净。</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蚊蝇乱飞的、药水使用违反规定的。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七</w:t>
            </w:r>
            <w:r/>
          </w:p>
        </w:tc>
        <w:tc>
          <w:tcPr>
            <w:tcW w:w="1205"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垃圾清运</w:t>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每天收集作业不少于2趟，不得漏收，垃圾桶内无陈旧垃圾。</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垃圾桶满溢的、车辆GPS行车路线抽查有遗漏的。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车辆运输过程中不裸露垃圾，无垃圾飞扬、散落、拖挂和污水滴漏。车辆应做到车容整洁、车体无污物。</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发现车容不整洁的。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垃圾倾倒服从中转站管理人员指挥，不得争抢倾倒，不得在非指定地点乱倒、乱卸。</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违规倾倒垃圾的。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作业结束，及时清洗车辆内外部件，要做到勤检查、勤保养，保持车辆处于良好状况。按照指定场所停放车辆。</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发现一处不合格的。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垃圾运输车辆必须车况良好，仪表、车灯、倒车喇叭等必须工作正常。</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有一处不合格。</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2090"/>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驾驶员应经常加强交通安全知识学习，遵守交通法规和单位规定，全年无交通安全事故。严禁超速行驶、违章驾车、疲劳驾车、酒驾等违章行为。作业过程中打开安全警示灯，发生交通事故及时报警服从处理。严禁将车辆交于他人驾驶，严禁违章停车。车辆应做到以有效车容积为限，不得超量、超高、超速运输。</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不遵守交通规则、他人驾驶、超载的。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r>
        <w:trPr>
          <w:trHeight w:val="786"/>
        </w:trPr>
        <w:tc>
          <w:tcPr>
            <w:tcW w:w="588"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Align w:val="center"/>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工作过程中车辆不允许遮挡摄像头、不允许关闭GPS记录仪，设备有故障及时上报维修。</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发现遮挡或故意损坏的。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440"/>
        </w:trPr>
        <w:tc>
          <w:tcPr>
            <w:tcW w:w="588"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pStyle w:val="1128"/>
              <w:ind w:left="1470" w:right="1470"/>
              <w:rPr>
                <w:rFonts w:ascii="宋体" w:hAnsi="宋体" w:eastAsia="宋体" w:cs="宋体"/>
                <w:sz w:val="21"/>
                <w:szCs w:val="21"/>
              </w:rPr>
            </w:pPr>
            <w:r>
              <w:rPr>
                <w:rFonts w:ascii="宋体" w:hAnsi="宋体" w:eastAsia="宋体" w:cs="宋体"/>
                <w:sz w:val="21"/>
                <w:szCs w:val="21"/>
              </w:rPr>
            </w:r>
            <w:r/>
          </w:p>
          <w:p>
            <w:pPr>
              <w:pStyle w:val="1128"/>
              <w:ind w:left="1470" w:right="1470"/>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八</w:t>
            </w:r>
            <w:r/>
          </w:p>
        </w:tc>
        <w:tc>
          <w:tcPr>
            <w:tcW w:w="1205" w:type="dxa"/>
            <w:vAlign w:val="center"/>
            <w:vMerge w:val="restart"/>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扫雪、除冰作业</w:t>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冬季扫雪除冰时，要求达到“三净、四无、三不”的工作标准。“三净”标准：路面净、便道净、路牙净；“四无”标准：无遗漏、无结冰、主干道无堆放积雪、暂存积雪无垃圾杂物覆盖；“三不”标准：清雪不得损坏路面，积雪不得倒入垃圾池，含融雪剂积雪不得倒入草坪、花池和树坑内。</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扫雪除冰作业质量不达标的按标段扣分。</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夜间降雪时，次日清晨项目公司要立即组织清雪工作（根据降雪情况，清雪企业应将作业时间延长至夜间进行提前清雪）；白天降雪，要边降雪边清扫； 遇有特大暴雪，要不间断清扫，直至雪情消除。</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组织清雪不及时的。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r>
        <w:trPr>
          <w:trHeight w:val="680"/>
        </w:trPr>
        <w:tc>
          <w:tcPr>
            <w:tcW w:w="588" w:type="dxa"/>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重点路段的清雪工作，夜间降雪，于上午 10 时前全部清运完毕；白天降雪，停雪后两小时内全部清运完毕。</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清运不及时的。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1分/次</w:t>
            </w:r>
            <w:r/>
          </w:p>
        </w:tc>
      </w:tr>
      <w:tr>
        <w:trPr>
          <w:trHeight w:val="680"/>
        </w:trPr>
        <w:tc>
          <w:tcPr>
            <w:tcW w:w="588" w:type="dxa"/>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1205" w:type="dxa"/>
            <w:vMerge w:val="continue"/>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r>
            <w:r/>
          </w:p>
        </w:tc>
        <w:tc>
          <w:tcPr>
            <w:tcW w:w="3631"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融雪剂的使用应当严格控制，科学使用，在城市主次干道、坡路等容易积雪路段规范使用。机械车辆喷洒、布撒的融雪剂应与绿化带保持 2 米以</w:t>
            </w:r>
            <w:r>
              <w:rPr>
                <w:rFonts w:hint="eastAsia" w:ascii="宋体" w:hAnsi="宋体" w:eastAsia="宋体" w:cs="宋体"/>
                <w:sz w:val="21"/>
                <w:szCs w:val="21"/>
              </w:rPr>
              <w:t xml:space="preserve">上距离，严禁将融雪剂喷洒至花坛绿地，严禁将含融雪剂积雪倒入花坛、绿地和树坑内，严禁向路面抛洒积雪。</w:t>
            </w:r>
            <w:r/>
          </w:p>
        </w:tc>
        <w:tc>
          <w:tcPr>
            <w:tcW w:w="2403" w:type="dxa"/>
            <w:vAlign w:val="center"/>
            <w:textDirection w:val="lrTb"/>
            <w:noWrap w:val="false"/>
          </w:tcPr>
          <w:p>
            <w:pPr>
              <w:contextualSpacing/>
              <w:spacing w:line="320" w:lineRule="exact"/>
              <w:widowControl/>
              <w:rPr>
                <w:rFonts w:ascii="宋体" w:hAnsi="宋体" w:eastAsia="宋体" w:cs="宋体"/>
                <w:sz w:val="21"/>
                <w:szCs w:val="21"/>
              </w:rPr>
            </w:pPr>
            <w:r>
              <w:rPr>
                <w:rFonts w:hint="eastAsia" w:ascii="宋体" w:hAnsi="宋体" w:eastAsia="宋体" w:cs="宋体"/>
                <w:sz w:val="21"/>
                <w:szCs w:val="21"/>
              </w:rPr>
              <w:t xml:space="preserve">融雪剂使用不规范的。</w:t>
            </w:r>
            <w:r/>
          </w:p>
        </w:tc>
        <w:tc>
          <w:tcPr>
            <w:tcW w:w="916" w:type="dxa"/>
            <w:vAlign w:val="center"/>
            <w:textDirection w:val="lrTb"/>
            <w:noWrap w:val="false"/>
          </w:tcPr>
          <w:p>
            <w:pPr>
              <w:contextualSpacing/>
              <w:spacing w:line="320" w:lineRule="exact"/>
              <w:widowControl/>
              <w:rPr>
                <w:rFonts w:ascii="宋体" w:hAnsi="宋体" w:eastAsia="宋体" w:cs="宋体"/>
                <w:sz w:val="21"/>
                <w:szCs w:val="21"/>
              </w:rPr>
            </w:pPr>
            <w:r>
              <w:rPr>
                <w:rFonts w:ascii="宋体" w:hAnsi="宋体" w:eastAsia="宋体" w:cs="宋体"/>
                <w:sz w:val="21"/>
                <w:szCs w:val="21"/>
              </w:rPr>
              <w:t xml:space="preserve">0.</w:t>
            </w:r>
            <w:r>
              <w:rPr>
                <w:rFonts w:hint="eastAsia" w:ascii="宋体" w:hAnsi="宋体" w:eastAsia="宋体" w:cs="宋体"/>
                <w:sz w:val="21"/>
                <w:szCs w:val="21"/>
              </w:rPr>
              <w:t xml:space="preserve">2分/次</w:t>
            </w:r>
            <w:r/>
          </w:p>
        </w:tc>
      </w:tr>
    </w:tbl>
    <w:p>
      <w:pPr>
        <w:pStyle w:val="975"/>
        <w:ind w:firstLine="0"/>
        <w:jc w:val="both"/>
        <w:spacing w:line="360" w:lineRule="auto"/>
        <w:rPr>
          <w:rFonts w:ascii="宋体" w:hAnsi="宋体" w:eastAsia="宋体" w:cs="宋体"/>
          <w:szCs w:val="24"/>
        </w:rPr>
      </w:pPr>
      <w:r>
        <w:rPr>
          <w:rFonts w:ascii="宋体" w:hAnsi="宋体" w:eastAsia="宋体" w:cs="宋体"/>
          <w:szCs w:val="24"/>
        </w:rPr>
      </w:r>
      <w:r/>
    </w:p>
    <w:p>
      <w:pPr>
        <w:pStyle w:val="975"/>
        <w:jc w:val="both"/>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注：招标人有权在服务期间修改考核办法及细则，中标人在服务期内必须无条件服从。</w:t>
      </w:r>
      <w:r/>
    </w:p>
    <w:p>
      <w:pPr>
        <w:pStyle w:val="975"/>
        <w:numPr>
          <w:ilvl w:val="0"/>
          <w:numId w:val="5"/>
        </w:numPr>
        <w:ind w:firstLine="0"/>
        <w:jc w:val="both"/>
        <w:spacing w:line="360" w:lineRule="auto"/>
        <w:rPr>
          <w:rFonts w:ascii="宋体" w:hAnsi="宋体" w:eastAsia="宋体" w:cs="宋体"/>
          <w:b/>
          <w:bCs/>
          <w:color w:val="000000" w:themeColor="text1"/>
          <w:szCs w:val="24"/>
        </w:rPr>
        <w:outlineLvl w:val="1"/>
      </w:pPr>
      <w:r>
        <w:rPr>
          <w:rFonts w:hint="eastAsia" w:ascii="宋体" w:hAnsi="宋体" w:eastAsia="宋体" w:cs="宋体"/>
          <w:b/>
          <w:bCs/>
          <w:color w:val="000000" w:themeColor="text1"/>
          <w:szCs w:val="24"/>
        </w:rPr>
        <w:t xml:space="preserve">★违约</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1、中标人不能按时进场或不能完成合同或未按合同规定的质量要求提供服务，招标人有权终止合同，由此造成的相应损失招标人不予补偿，造成招标人损失时，招标人有权要求中标人赔偿，可从每年应付款项中扣除，不足部分从履约保证金中扣除，并保留向中标人索赔的权利。</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2、中标人应执行国家的相关有关法律法规，负责所配置人员或机械设备的生产、事故、伤残、死亡和劳务纠纷，招标人不承担任何相关责任。</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3、未按规定发放环卫工人工资、加班工资、防暑降温费、劳保用品、福利津贴等,经査实的,每次处以合同价的0.5%罚款；</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合同履行期间，中标人应做好车辆的维护保养工作，若专用车辆出现故障，中标人应及时维修或采用临时提供备用车辆来进行保洁工作，若经维修后仍无法满足保洁要求的，中标人应及时进行更换，并报请招标人同意。中标人拒绝更换或更换不及时的，将视为违约，招标人有权对中标人收取违约金，机动车辆收取违约金5000元/辆·次，其他车辆（包括电瓶车辆）1000元/辆·次。若出现三次（含）以上该违约现象，招标人有权解除合同。</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5、服务期内因中标人原因被国家、省、市、区等职能部门列入督办对象，招标人可对中标人进行1000-10000元的违约处罚，处罚金可在每年应付款项中扣除，不足部分在履约保证金中扣除。</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6、由于中标人管理不善或重大失误，造成招标人或第三方财产损失或人身伤害的，中标人应承担一切责任（为此所需的保险由中标人自行承担），包含不限于经济赔偿。</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7、中标人应接受招标人的监督和管理，对不规范运作和不按协议执行，招标人有权要求中标人纠正，如中标人拒不执行，招标人将扣罚中标价款的1%。</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8、中标人须按投标文件承诺诚信履约，否则招标人有权扣除中标人全部的履约保证金，解除合同并追诉由此给招标人带来的各项损失。</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9、中标人不得将合同标的进行转包。未经采购人同意，中标人也不得采用分包的形式履行合同，否则采购人有权终止合同。转包或分包造成采购人损失的，中标人应承担相应赔偿责任。</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10、中标人确保在本项目服务的人员不能有违法犯罪、劳教等记录，必须是身体健康、须具备岗位所需知识和技能的合法、合格劳动者。中标人对录用人员须严格政审，招标人保留最终政审权。</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11、法律、法规规定由招标人、中标人相应承担的其他责任。</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★项目期限：自合同签订之日起叁年。合同期内如乙方连续三个月或年合计五个月考核低于80分且未按要求整改到位的，甲方有权终止服务合同。</w:t>
      </w:r>
      <w:r/>
    </w:p>
    <w:p>
      <w:pPr>
        <w:pStyle w:val="1125"/>
        <w:jc w:val="left"/>
        <w:spacing w:line="520" w:lineRule="exact"/>
        <w:rPr>
          <w:rFonts w:ascii="宋体" w:hAnsi="宋体" w:cs="仿宋_GB2312"/>
          <w:b/>
          <w:sz w:val="24"/>
          <w:szCs w:val="24"/>
        </w:rPr>
      </w:pPr>
      <w:r>
        <w:rPr>
          <w:rFonts w:hint="eastAsia" w:ascii="宋体" w:hAnsi="宋体" w:cs="仿宋_GB2312"/>
          <w:b/>
          <w:sz w:val="24"/>
          <w:szCs w:val="24"/>
        </w:rPr>
        <w:t xml:space="preserve">八：报价说明</w:t>
      </w:r>
      <w:r/>
    </w:p>
    <w:p>
      <w:pPr>
        <w:pStyle w:val="975"/>
        <w:ind w:firstLine="210"/>
        <w:jc w:val="both"/>
        <w:spacing w:line="360" w:lineRule="auto"/>
        <w:rPr>
          <w:rFonts w:asciiTheme="minorEastAsia" w:hAnsiTheme="minorEastAsia" w:eastAsiaTheme="minorEastAsia"/>
          <w:bCs/>
          <w:color w:val="ff0000"/>
          <w:szCs w:val="24"/>
        </w:rPr>
      </w:pPr>
      <w:r>
        <w:rPr>
          <w:rFonts w:hint="eastAsia" w:asciiTheme="minorEastAsia" w:hAnsiTheme="minorEastAsia" w:eastAsiaTheme="minorEastAsia"/>
          <w:bCs/>
          <w:color w:val="ff0000"/>
          <w:szCs w:val="24"/>
        </w:rPr>
        <w:t xml:space="preserve">1、</w:t>
      </w:r>
      <w:r>
        <w:rPr>
          <w:rFonts w:asciiTheme="minorEastAsia" w:hAnsiTheme="minorEastAsia" w:eastAsiaTheme="minorEastAsia"/>
          <w:bCs/>
          <w:color w:val="ff0000"/>
          <w:szCs w:val="24"/>
        </w:rPr>
        <w:t xml:space="preserve">本次招标采用总承包方式，即为合同价一次性包干。因此投标人的报价应包括响应招标文件所列工作内容所需的人工费用（工资、福利、加班费、保险费、食宿费等），服装、工具、相关耗材费用（含清洁所需相关拖把、抹布、清洁桶、药剂、清新剂、消毒液、垃圾袋、设备、易耗品等），管理费、培训费、税金等以及非因采购人原因导致的各类事故的经济损失及赔偿费用均计入报价。投标人报价如有漏项或少计，视为对采购人的优惠。采购人在支付中标方中标价款项后，不再支付其他任何费用，投标人在报价时应充分考虑服务期内的市场因素和成本变化状况的风险</w:t>
      </w:r>
      <w:r>
        <w:rPr>
          <w:rFonts w:hint="eastAsia" w:asciiTheme="minorEastAsia" w:hAnsiTheme="minorEastAsia" w:eastAsiaTheme="minorEastAsia"/>
          <w:bCs/>
          <w:color w:val="ff0000"/>
          <w:szCs w:val="24"/>
        </w:rPr>
        <w:t xml:space="preserve">（含每年最低工资标准的调整）</w:t>
      </w:r>
      <w:r>
        <w:rPr>
          <w:rFonts w:asciiTheme="minorEastAsia" w:hAnsiTheme="minorEastAsia" w:eastAsiaTheme="minorEastAsia"/>
          <w:bCs/>
          <w:color w:val="ff0000"/>
          <w:szCs w:val="24"/>
        </w:rPr>
        <w:t xml:space="preserve">。</w:t>
      </w:r>
      <w:r/>
    </w:p>
    <w:p>
      <w:pPr>
        <w:pStyle w:val="732"/>
        <w:ind w:firstLine="240"/>
        <w:rPr>
          <w:color w:val="ff0000"/>
        </w:rPr>
      </w:pPr>
      <w:r>
        <w:rPr>
          <w:rFonts w:hint="eastAsia" w:asciiTheme="minorEastAsia" w:hAnsiTheme="minorEastAsia" w:eastAsiaTheme="minorEastAsia"/>
          <w:bCs/>
          <w:color w:val="ff0000"/>
          <w:sz w:val="24"/>
          <w:szCs w:val="24"/>
        </w:rPr>
        <w:t xml:space="preserve">2、</w:t>
      </w:r>
      <w:r>
        <w:rPr>
          <w:rFonts w:asciiTheme="minorEastAsia" w:hAnsiTheme="minorEastAsia" w:eastAsiaTheme="minorEastAsia"/>
          <w:bCs/>
          <w:color w:val="ff0000"/>
          <w:sz w:val="24"/>
          <w:szCs w:val="24"/>
        </w:rPr>
        <w:t xml:space="preserve">采购文件未详细列明，而投标单位认为必需的费用也需列入报价。</w:t>
      </w:r>
      <w:r/>
    </w:p>
    <w:p>
      <w:pPr>
        <w:pStyle w:val="732"/>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962"/>
        <w:numPr>
          <w:ilvl w:val="0"/>
          <w:numId w:val="4"/>
        </w:numPr>
        <w:jc w:val="center"/>
        <w:spacing w:before="0" w:after="0" w:line="240" w:lineRule="auto"/>
        <w:rPr>
          <w:rFonts w:ascii="宋体" w:hAnsi="宋体" w:eastAsia="宋体" w:cs="宋体"/>
          <w:sz w:val="32"/>
          <w:szCs w:val="32"/>
        </w:rPr>
      </w:pPr>
      <w:r/>
      <w:bookmarkStart w:id="48" w:name="_Toc409438821"/>
      <w:r/>
      <w:bookmarkStart w:id="49" w:name="_Toc388026588"/>
      <w:r>
        <w:rPr>
          <w:rFonts w:hint="eastAsia" w:ascii="宋体" w:hAnsi="宋体" w:eastAsia="宋体" w:cs="宋体"/>
          <w:sz w:val="32"/>
          <w:szCs w:val="32"/>
        </w:rPr>
        <w:t xml:space="preserve">评标办法及标准</w:t>
      </w:r>
      <w:bookmarkEnd w:id="48"/>
      <w:r/>
      <w:bookmarkEnd w:id="49"/>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一、评标办法：</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二、政府采购政策功能落实：</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1、小微型企业价格扣除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（1）本项目对小型和微型企业产品给予 10%的扣除价格，用扣除后的价格参与评审。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（2）供应商需按照采购文件的要求提供相应的《中小企业声明函》。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 号）文件规定自行填写。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2、残疾人福利单位价格扣除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（1）本项目对残疾人福利性单位视同小型、微型企业，给予 10%的价格扣除，用扣除后的价格参与评审。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 号）。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3、监狱和戒毒企业价格扣除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（1）本项目对监狱和戒毒企业（简称监狱企业）视同小型、微型企业，给予 10%的价格扣除，用扣除后的价格参与评审。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w:t>
      </w:r>
      <w:r>
        <w:rPr>
          <w:rFonts w:hint="eastAsia" w:ascii="宋体" w:hAnsi="宋体" w:eastAsia="宋体" w:cs="宋体"/>
          <w:sz w:val="24"/>
          <w:szCs w:val="24"/>
        </w:rPr>
        <w:t xml:space="preserve">供上述证明文件，价格将不做相应扣除。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 号）。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 2%的价格扣除，用扣除后的价格参与评审。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6、联合体各方均为小型、微型企业（残疾人福利单位、监狱企业）的，联合体享受 10%价格扣除，用扣除后的价格参与评审。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7、专门面向中小企业采购的项目，小微企业不再享受价格扣除优惠政策。</w:t>
      </w:r>
      <w:r/>
    </w:p>
    <w:p>
      <w:pPr>
        <w:ind w:firstLine="431"/>
        <w:spacing w:line="360" w:lineRule="auto"/>
        <w:rPr>
          <w:rFonts w:ascii="宋体" w:hAnsi="宋体" w:eastAsia="宋体" w:cs="宋体"/>
          <w:b/>
          <w:bCs/>
          <w:sz w:val="24"/>
          <w:szCs w:val="24"/>
        </w:rPr>
      </w:pPr>
      <w:r>
        <w:rPr>
          <w:rFonts w:hint="eastAsia" w:ascii="宋体" w:hAnsi="宋体" w:eastAsia="宋体" w:cs="宋体"/>
          <w:b/>
          <w:sz w:val="24"/>
          <w:szCs w:val="24"/>
        </w:rPr>
        <w:t xml:space="preserve">8、</w:t>
      </w:r>
      <w:r>
        <w:rPr>
          <w:rFonts w:hint="eastAsia" w:ascii="宋体" w:hAnsi="宋体" w:eastAsia="宋体" w:cs="宋体"/>
          <w:b/>
          <w:bCs/>
          <w:sz w:val="24"/>
          <w:szCs w:val="24"/>
        </w:rPr>
        <w:t xml:space="preserve">对本国产品的支持政策</w:t>
      </w:r>
      <w:r/>
    </w:p>
    <w:p>
      <w:pPr>
        <w:ind w:firstLine="431"/>
        <w:jc w:val="left"/>
        <w:spacing w:line="360" w:lineRule="auto"/>
        <w:rPr>
          <w:rFonts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sz w:val="24"/>
          <w:szCs w:val="24"/>
        </w:rPr>
        <w:br/>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31"/>
        <w:jc w:val="left"/>
        <w:spacing w:line="360" w:lineRule="auto"/>
        <w:rPr>
          <w:rFonts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三、评审内容及标准</w:t>
      </w:r>
      <w:r/>
    </w:p>
    <w:tbl>
      <w:tblPr>
        <w:tblW w:w="9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3"/>
        <w:gridCol w:w="1579"/>
        <w:gridCol w:w="6562"/>
        <w:gridCol w:w="959"/>
      </w:tblGrid>
      <w:tr>
        <w:trPr>
          <w:jc w:val="center"/>
          <w:trHeight w:val="502"/>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jc w:val="cente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分值</w:t>
            </w:r>
            <w:r/>
          </w:p>
        </w:tc>
      </w:tr>
      <w:tr>
        <w:trPr>
          <w:jc w:val="cente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价格</w:t>
            </w:r>
            <w:r/>
          </w:p>
          <w:p>
            <w:pPr>
              <w:pStyle w:val="817"/>
              <w:ind w:firstLine="0"/>
              <w:jc w:val="center"/>
              <w:spacing w:line="360" w:lineRule="auto"/>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采用低价优先法计算，即满足招标文件要求且投标价格最低的投标报价为评标基准价，其价格分为满分，即</w:t>
            </w:r>
            <w:r>
              <w:rPr>
                <w:rFonts w:cs="宋体" w:asciiTheme="minorEastAsia" w:hAnsiTheme="minorEastAsia" w:eastAsiaTheme="minorEastAsia"/>
                <w:sz w:val="21"/>
                <w:szCs w:val="21"/>
              </w:rPr>
              <w:t xml:space="preserve"> </w:t>
            </w:r>
            <w:r>
              <w:rPr>
                <w:rFonts w:cs="宋体" w:asciiTheme="minorEastAsia" w:hAnsiTheme="minorEastAsia" w:eastAsiaTheme="minorEastAsia"/>
                <w:sz w:val="21"/>
                <w:szCs w:val="21"/>
              </w:rPr>
              <w:t xml:space="preserve">15</w:t>
            </w:r>
            <w:r>
              <w:rPr>
                <w:rFonts w:hint="eastAsia" w:cs="宋体" w:asciiTheme="minorEastAsia" w:hAnsiTheme="minorEastAsia" w:eastAsiaTheme="minorEastAsia"/>
                <w:sz w:val="21"/>
                <w:szCs w:val="21"/>
              </w:rPr>
              <w:t xml:space="preserve">分。其他供应商的价格分统一按照以下公式计算：供应商评标价得分=（评标基准价/投标报价）×</w:t>
            </w:r>
            <w:r>
              <w:rPr>
                <w:rFonts w:cs="宋体" w:asciiTheme="minorEastAsia" w:hAnsiTheme="minorEastAsia" w:eastAsiaTheme="minorEastAsia"/>
                <w:sz w:val="21"/>
                <w:szCs w:val="21"/>
              </w:rPr>
              <w:t xml:space="preserve">15</w:t>
            </w:r>
            <w:r>
              <w:rPr>
                <w:rFonts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15</w:t>
            </w:r>
            <w:r/>
          </w:p>
        </w:tc>
      </w:tr>
      <w:tr>
        <w:trPr>
          <w:jc w:val="cente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人员</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jc w:val="left"/>
              <w:spacing w:line="360" w:lineRule="auto"/>
              <w:tabs>
                <w:tab w:val="left" w:pos="540" w:leader="none"/>
              </w:tabs>
              <w:rPr>
                <w:rFonts w:cs="宋体" w:asciiTheme="minorEastAsia" w:hAnsiTheme="minorEastAsia" w:eastAsiaTheme="minorEastAsia"/>
                <w:sz w:val="21"/>
                <w:szCs w:val="21"/>
              </w:rPr>
              <w:outlineLvl w:val="0"/>
            </w:pPr>
            <w:r>
              <w:rPr>
                <w:rFonts w:hint="eastAsia" w:cs="宋体" w:asciiTheme="minorEastAsia" w:hAnsiTheme="minorEastAsia" w:eastAsiaTheme="minorEastAsia"/>
                <w:sz w:val="21"/>
                <w:szCs w:val="21"/>
              </w:rPr>
              <w:t xml:space="preserve">1、拟派项目负责人具有大专学历的得</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分，本科及以上学历得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注：提供项目负责人员学历证书复印件、学信网查询证明、身份证复印件</w:t>
            </w:r>
            <w:r>
              <w:rPr>
                <w:rFonts w:hint="eastAsia" w:ascii="宋体" w:hAnsi="宋体" w:eastAsia="宋体" w:cs="宋体"/>
                <w:b/>
                <w:sz w:val="21"/>
                <w:szCs w:val="21"/>
              </w:rPr>
              <w:t xml:space="preserve">同时须提供项目负责人近3个月（不含投标当月）中任意一个月在投标单位的社保缴纳证明复印件并加盖公章，不提供不得分。</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r>
      <w:tr>
        <w:trPr>
          <w:jc w:val="cente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3</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车辆及机械设备</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pStyle w:val="817"/>
              <w:ind w:firstLine="0"/>
              <w:spacing w:line="360" w:lineRule="auto"/>
              <w:rPr>
                <w:rFonts w:ascii="宋体" w:hAnsi="宋体" w:cs="宋体"/>
                <w:b/>
                <w:bCs/>
                <w:color w:val="000000" w:themeColor="text1"/>
                <w:szCs w:val="21"/>
              </w:rPr>
            </w:pPr>
            <w:r/>
            <w:bookmarkStart w:id="50" w:name="_GoBack"/>
            <w:r>
              <w:rPr>
                <w:rFonts w:hint="eastAsia" w:ascii="宋体" w:hAnsi="宋体" w:cs="宋体"/>
                <w:b/>
                <w:bCs/>
                <w:color w:val="000000" w:themeColor="text1"/>
                <w:szCs w:val="21"/>
              </w:rPr>
              <w:t xml:space="preserve">1、具有</w:t>
            </w:r>
            <w:r>
              <w:rPr>
                <w:rFonts w:hint="eastAsia" w:ascii="宋体" w:hAnsi="宋体" w:cs="宋体"/>
                <w:b/>
                <w:bCs/>
                <w:color w:val="000000" w:themeColor="text1"/>
                <w:szCs w:val="21"/>
              </w:rPr>
              <w:t xml:space="preserve">套除雪滚刷（须与洗扫车配套）或雪铲车</w:t>
            </w:r>
            <w:r>
              <w:rPr>
                <w:rFonts w:hint="eastAsia" w:ascii="宋体" w:hAnsi="宋体" w:cs="宋体"/>
                <w:b/>
                <w:bCs/>
                <w:color w:val="000000" w:themeColor="text1"/>
                <w:szCs w:val="21"/>
              </w:rPr>
              <w:t xml:space="preserve">的得1分；</w:t>
            </w:r>
            <w:r/>
          </w:p>
          <w:p>
            <w:pPr>
              <w:pStyle w:val="817"/>
              <w:ind w:firstLine="0"/>
              <w:spacing w:line="360" w:lineRule="auto"/>
              <w:rPr>
                <w:rFonts w:ascii="宋体" w:hAnsi="宋体" w:cs="宋体"/>
                <w:b/>
                <w:bCs/>
                <w:color w:val="000000" w:themeColor="text1"/>
                <w:szCs w:val="21"/>
              </w:rPr>
            </w:pPr>
            <w:r>
              <w:rPr>
                <w:rFonts w:ascii="宋体" w:hAnsi="宋体" w:cs="宋体"/>
                <w:b/>
                <w:bCs/>
                <w:color w:val="000000" w:themeColor="text1"/>
                <w:szCs w:val="21"/>
              </w:rPr>
              <w:t xml:space="preserve">2</w:t>
            </w:r>
            <w:r>
              <w:rPr>
                <w:rFonts w:hint="eastAsia" w:ascii="宋体" w:hAnsi="宋体" w:cs="宋体"/>
                <w:b/>
                <w:bCs/>
                <w:color w:val="000000" w:themeColor="text1"/>
                <w:szCs w:val="21"/>
              </w:rPr>
              <w:t xml:space="preserve">、具有</w:t>
            </w:r>
            <w:r>
              <w:rPr>
                <w:rFonts w:hint="eastAsia" w:ascii="宋体" w:hAnsi="宋体" w:cs="宋体"/>
                <w:b/>
                <w:bCs/>
                <w:color w:val="000000" w:themeColor="text1"/>
                <w:szCs w:val="21"/>
              </w:rPr>
              <w:t xml:space="preserve">电动三轮高压冲洗车</w:t>
            </w:r>
            <w:r>
              <w:rPr>
                <w:rFonts w:hint="eastAsia" w:ascii="宋体" w:hAnsi="宋体" w:cs="宋体"/>
                <w:b/>
                <w:bCs/>
                <w:color w:val="000000" w:themeColor="text1"/>
                <w:szCs w:val="21"/>
              </w:rPr>
              <w:t xml:space="preserve">的得1</w:t>
            </w:r>
            <w:r>
              <w:rPr>
                <w:rFonts w:hint="eastAsia" w:ascii="宋体" w:hAnsi="宋体" w:cs="宋体"/>
                <w:b/>
                <w:bCs/>
                <w:color w:val="000000" w:themeColor="text1"/>
                <w:szCs w:val="21"/>
              </w:rPr>
              <w:t xml:space="preserve">分；</w:t>
            </w:r>
            <w:r/>
          </w:p>
          <w:p>
            <w:pPr>
              <w:pStyle w:val="817"/>
              <w:ind w:firstLine="0"/>
              <w:spacing w:line="360" w:lineRule="auto"/>
              <w:rPr>
                <w:rFonts w:ascii="宋体" w:hAnsi="宋体" w:cs="宋体"/>
                <w:b/>
                <w:bCs/>
                <w:color w:val="000000" w:themeColor="text1"/>
                <w:szCs w:val="21"/>
              </w:rPr>
            </w:pPr>
            <w:r>
              <w:rPr>
                <w:rFonts w:ascii="宋体" w:hAnsi="宋体" w:cs="宋体"/>
                <w:b/>
                <w:bCs/>
                <w:color w:val="000000" w:themeColor="text1"/>
                <w:szCs w:val="21"/>
              </w:rPr>
              <w:t xml:space="preserve">3</w:t>
            </w:r>
            <w:r>
              <w:rPr>
                <w:rFonts w:hint="eastAsia" w:ascii="宋体" w:hAnsi="宋体" w:cs="宋体"/>
                <w:b/>
                <w:bCs/>
                <w:color w:val="000000" w:themeColor="text1"/>
                <w:szCs w:val="21"/>
              </w:rPr>
              <w:t xml:space="preserve">、具有雾炮车（多功能抑尘车）的得1分；</w:t>
            </w:r>
            <w:r/>
          </w:p>
          <w:p>
            <w:pPr>
              <w:pStyle w:val="817"/>
              <w:ind w:firstLine="0"/>
              <w:spacing w:line="360" w:lineRule="auto"/>
              <w:rPr>
                <w:rFonts w:ascii="宋体" w:hAnsi="宋体" w:cs="宋体"/>
                <w:b/>
                <w:bCs/>
                <w:color w:val="000000" w:themeColor="text1"/>
                <w:szCs w:val="21"/>
              </w:rPr>
            </w:pPr>
            <w:r>
              <w:rPr>
                <w:rFonts w:ascii="宋体" w:hAnsi="宋体" w:cs="宋体"/>
                <w:b/>
                <w:bCs/>
                <w:color w:val="000000" w:themeColor="text1"/>
                <w:szCs w:val="21"/>
              </w:rPr>
              <w:t xml:space="preserve">4</w:t>
            </w:r>
            <w:r>
              <w:rPr>
                <w:rFonts w:hint="eastAsia" w:ascii="宋体" w:hAnsi="宋体" w:cs="宋体"/>
                <w:b/>
                <w:bCs/>
                <w:color w:val="000000" w:themeColor="text1"/>
                <w:szCs w:val="21"/>
              </w:rPr>
              <w:t xml:space="preserve">、具有高压冲洗功能</w:t>
            </w:r>
            <w:r>
              <w:rPr>
                <w:rFonts w:hint="eastAsia" w:ascii="宋体" w:hAnsi="宋体" w:cs="宋体"/>
                <w:b/>
                <w:bCs/>
                <w:color w:val="000000" w:themeColor="text1"/>
                <w:szCs w:val="21"/>
              </w:rPr>
              <w:t xml:space="preserve">养护车</w:t>
            </w:r>
            <w:r>
              <w:rPr>
                <w:rFonts w:hint="eastAsia" w:ascii="宋体" w:hAnsi="宋体" w:cs="宋体"/>
                <w:b/>
                <w:bCs/>
                <w:color w:val="000000" w:themeColor="text1"/>
                <w:szCs w:val="21"/>
              </w:rPr>
              <w:t xml:space="preserve">的得1</w:t>
            </w:r>
            <w:r>
              <w:rPr>
                <w:rFonts w:hint="eastAsia" w:ascii="宋体" w:hAnsi="宋体" w:cs="宋体"/>
                <w:b/>
                <w:bCs/>
                <w:color w:val="000000" w:themeColor="text1"/>
                <w:szCs w:val="21"/>
              </w:rPr>
              <w:t xml:space="preserve">分；</w:t>
            </w:r>
            <w:r/>
          </w:p>
          <w:p>
            <w:pPr>
              <w:pStyle w:val="817"/>
              <w:ind w:firstLine="0"/>
              <w:spacing w:line="360" w:lineRule="auto"/>
              <w:rPr>
                <w:rFonts w:ascii="宋体" w:hAnsi="宋体" w:cs="宋体"/>
                <w:b/>
                <w:bCs/>
                <w:color w:val="000000" w:themeColor="text1"/>
                <w:szCs w:val="21"/>
              </w:rPr>
            </w:pPr>
            <w:r>
              <w:rPr>
                <w:rFonts w:ascii="宋体" w:hAnsi="宋体" w:cs="宋体"/>
                <w:b/>
                <w:bCs/>
                <w:color w:val="000000" w:themeColor="text1"/>
                <w:szCs w:val="21"/>
              </w:rPr>
              <w:t xml:space="preserve">5</w:t>
            </w: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具有</w:t>
            </w:r>
            <w:r>
              <w:rPr>
                <w:rFonts w:hint="eastAsia" w:ascii="宋体" w:hAnsi="宋体" w:cs="宋体"/>
                <w:b/>
                <w:bCs/>
                <w:color w:val="000000" w:themeColor="text1"/>
                <w:szCs w:val="21"/>
              </w:rPr>
              <w:t xml:space="preserve">融雪剂撒布机</w:t>
            </w:r>
            <w:r>
              <w:rPr>
                <w:rFonts w:hint="eastAsia" w:ascii="宋体" w:hAnsi="宋体" w:cs="宋体"/>
                <w:b/>
                <w:bCs/>
                <w:color w:val="000000" w:themeColor="text1"/>
                <w:szCs w:val="21"/>
              </w:rPr>
              <w:t xml:space="preserve">的得1</w:t>
            </w:r>
            <w:r>
              <w:rPr>
                <w:rFonts w:hint="eastAsia" w:ascii="宋体" w:hAnsi="宋体" w:cs="宋体"/>
                <w:b/>
                <w:bCs/>
                <w:color w:val="000000" w:themeColor="text1"/>
                <w:szCs w:val="21"/>
              </w:rPr>
              <w:t xml:space="preserve">分；</w:t>
            </w:r>
            <w:r/>
          </w:p>
          <w:p>
            <w:pPr>
              <w:pStyle w:val="817"/>
              <w:ind w:firstLine="0"/>
              <w:spacing w:line="360" w:lineRule="auto"/>
              <w:rPr>
                <w:rFonts w:ascii="宋体" w:hAnsi="宋体" w:cs="宋体"/>
                <w:b/>
                <w:bCs/>
                <w:color w:val="ff0000"/>
                <w:szCs w:val="21"/>
              </w:rPr>
            </w:pPr>
            <w:r>
              <w:rPr>
                <w:rFonts w:hint="eastAsia" w:ascii="宋体" w:hAnsi="宋体" w:cs="宋体"/>
                <w:b/>
                <w:bCs/>
                <w:color w:val="000000" w:themeColor="text1"/>
                <w:szCs w:val="21"/>
              </w:rPr>
              <w:t xml:space="preserve">注：所提供车辆为公司自有或租赁车辆，自有需提供车辆登记证书、发票、行驶证等有效证明复印件加盖公章，租赁需提供车辆租赁合同、车辆登记证书、发票及行驶证等有效证明复印件加盖公章</w:t>
            </w:r>
            <w:r>
              <w:rPr>
                <w:rFonts w:hint="eastAsia" w:ascii="宋体" w:hAnsi="宋体" w:cs="宋体"/>
                <w:b/>
                <w:bCs/>
                <w:color w:val="000000" w:themeColor="text1"/>
                <w:szCs w:val="21"/>
              </w:rPr>
              <w:t xml:space="preserve">。非机动车提供发票扫描件加盖公章。</w:t>
            </w:r>
            <w:bookmarkEnd w:id="50"/>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p>
        </w:tc>
      </w:tr>
      <w:tr>
        <w:trPr>
          <w:jc w:val="cente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4</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业绩</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ind w:firstLine="2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投标人具备</w:t>
            </w:r>
            <w:r>
              <w:rPr>
                <w:rFonts w:hint="eastAsia" w:cs="宋体" w:asciiTheme="minorEastAsia" w:hAnsiTheme="minorEastAsia" w:eastAsiaTheme="minorEastAsia"/>
                <w:sz w:val="21"/>
                <w:szCs w:val="21"/>
              </w:rPr>
              <w:t xml:space="preserve">类似</w:t>
            </w:r>
            <w:r>
              <w:rPr>
                <w:rFonts w:hint="eastAsia" w:cs="宋体" w:asciiTheme="minorEastAsia" w:hAnsiTheme="minorEastAsia" w:eastAsiaTheme="minorEastAsia"/>
                <w:sz w:val="21"/>
                <w:szCs w:val="21"/>
              </w:rPr>
              <w:t xml:space="preserve">的环卫作业经验。提供2023年1月1日以来（以合同签订日期为准）环卫作业服务</w:t>
            </w:r>
            <w:r>
              <w:rPr>
                <w:rFonts w:hint="eastAsia" w:cs="宋体" w:asciiTheme="minorEastAsia" w:hAnsiTheme="minorEastAsia" w:eastAsiaTheme="minorEastAsia"/>
                <w:sz w:val="21"/>
                <w:szCs w:val="21"/>
              </w:rPr>
              <w:t xml:space="preserve">类似</w:t>
            </w:r>
            <w:r>
              <w:rPr>
                <w:rFonts w:hint="eastAsia" w:cs="宋体" w:asciiTheme="minorEastAsia" w:hAnsiTheme="minorEastAsia" w:eastAsiaTheme="minorEastAsia"/>
                <w:sz w:val="21"/>
                <w:szCs w:val="21"/>
              </w:rPr>
              <w:t xml:space="preserve">业绩证明。有一个得2分，最高得</w:t>
            </w:r>
            <w:r>
              <w:rPr>
                <w:rFonts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注：提供服务合同复印件和业主单位对服务满意的证明材料（或服务验收证明）并加盖公章。</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10</w:t>
            </w:r>
            <w:r/>
          </w:p>
        </w:tc>
      </w:tr>
      <w:tr>
        <w:trPr>
          <w:jc w:val="cente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5</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认证体系</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pStyle w:val="817"/>
              <w:ind w:left="360" w:hanging="36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1、具有质量管理体系认证证书且在有效期内，得</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分；</w:t>
            </w:r>
            <w:r/>
          </w:p>
          <w:p>
            <w:pPr>
              <w:pStyle w:val="817"/>
              <w:ind w:left="360" w:hanging="36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2、具有环境管理体系认证证书且在有效期内，得</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分；</w:t>
            </w:r>
            <w:r/>
          </w:p>
          <w:p>
            <w:pPr>
              <w:pStyle w:val="817"/>
              <w:ind w:left="360" w:hanging="36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具有职业健康安全管理体系认证证书且在有效期内，得</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分。</w:t>
            </w:r>
            <w:r/>
          </w:p>
          <w:p>
            <w:pPr>
              <w:pStyle w:val="817"/>
              <w:ind w:left="360" w:hanging="36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具有社会责任体系认证证书且在有效期内，得</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注：提供证书复印件及提供证书在认证认可业务信息统一查询平台（http://www.cnca.gov.cn/）的查询结果“有效”的截图或网页打印件加盖单位公章，不提供的不得分。</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p>
        </w:tc>
      </w:tr>
      <w:tr>
        <w:trPr>
          <w:jc w:val="center"/>
          <w:trHeight w:val="1953"/>
          <w:tblHeader/>
        </w:trPr>
        <w:tc>
          <w:tcPr>
            <w:tcBorders>
              <w:top w:val="single" w:color="auto" w:sz="4" w:space="0"/>
              <w:left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t xml:space="preserve">6</w:t>
            </w:r>
            <w:r/>
          </w:p>
        </w:tc>
        <w:tc>
          <w:tcPr>
            <w:tcBorders>
              <w:top w:val="single" w:color="auto" w:sz="4" w:space="0"/>
              <w:left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应急处理方案</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w:t>
            </w:r>
            <w:r>
              <w:rPr>
                <w:rFonts w:hint="eastAsia" w:cs="宋体" w:asciiTheme="minorEastAsia" w:hAnsiTheme="minorEastAsia" w:eastAsiaTheme="minorEastAsia"/>
                <w:sz w:val="21"/>
                <w:szCs w:val="21"/>
              </w:rPr>
              <w:t xml:space="preserve">投标人提供的</w:t>
            </w:r>
            <w:r>
              <w:rPr>
                <w:rFonts w:hint="eastAsia" w:cs="宋体" w:asciiTheme="minorEastAsia" w:hAnsiTheme="minorEastAsia" w:eastAsiaTheme="minorEastAsia"/>
                <w:sz w:val="21"/>
                <w:szCs w:val="21"/>
              </w:rPr>
              <w:t xml:space="preserve">应急处理方案内容情况进行打分，</w:t>
            </w:r>
            <w:r>
              <w:rPr>
                <w:rFonts w:hint="eastAsia" w:cs="宋体" w:asciiTheme="minorEastAsia" w:hAnsiTheme="minorEastAsia" w:eastAsiaTheme="minorEastAsia"/>
                <w:sz w:val="21"/>
                <w:szCs w:val="21"/>
              </w:rPr>
              <w:t xml:space="preserve">应急处理内容包含但不限于</w:t>
            </w:r>
            <w:r>
              <w:rPr>
                <w:rFonts w:hint="eastAsia" w:cs="宋体" w:asciiTheme="minorEastAsia" w:hAnsiTheme="minorEastAsia" w:eastAsiaTheme="minorEastAsia"/>
                <w:sz w:val="21"/>
                <w:szCs w:val="21"/>
              </w:rPr>
              <w:t xml:space="preserve">:恶劣天气、重大活动、季节变化、突发事件等。</w:t>
            </w:r>
            <w:r/>
          </w:p>
          <w:p>
            <w:pPr>
              <w:pStyle w:val="732"/>
              <w:ind w:firstLine="210"/>
              <w:spacing w:line="360" w:lineRule="auto"/>
            </w:pPr>
            <w:r>
              <w:rPr>
                <w:rFonts w:cs="宋体" w:asciiTheme="minorEastAsia" w:hAnsiTheme="minorEastAsia" w:eastAsiaTheme="minorEastAsia"/>
                <w:sz w:val="21"/>
                <w:szCs w:val="21"/>
              </w:rPr>
              <w:t xml:space="preserve">应急处理方案完整</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每类场景</w:t>
            </w:r>
            <w:r>
              <w:rPr>
                <w:rFonts w:cs="宋体" w:asciiTheme="minorEastAsia" w:hAnsiTheme="minorEastAsia" w:eastAsiaTheme="minorEastAsia"/>
                <w:sz w:val="21"/>
                <w:szCs w:val="21"/>
              </w:rPr>
              <w:t xml:space="preserve">均明确分级响应机制、现场处置流程、人员分工、物资调配、现场管控</w:t>
            </w:r>
            <w:r>
              <w:rPr>
                <w:rFonts w:cs="宋体" w:asciiTheme="minorEastAsia" w:hAnsiTheme="minorEastAsia" w:eastAsiaTheme="minorEastAsia"/>
                <w:sz w:val="21"/>
                <w:szCs w:val="21"/>
              </w:rPr>
              <w:t xml:space="preserve">措施针对性强、贴合本项目公共卫生保洁服务实际，具备可落地操作性，预案逻辑完整、层次清晰</w:t>
            </w:r>
            <w:r>
              <w:rPr>
                <w:rFonts w:hint="eastAsia" w:cs="宋体" w:asciiTheme="minorEastAsia" w:hAnsiTheme="minorEastAsia" w:eastAsiaTheme="minorEastAsia"/>
                <w:sz w:val="21"/>
                <w:szCs w:val="21"/>
              </w:rPr>
              <w:t xml:space="preserve">的得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方案内容简略</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针对性一般，落地可行性不足</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应急工作思路无具体处置流程、保障举措，不满足项目公共卫生保洁服务需求</w:t>
            </w:r>
            <w:r>
              <w:rPr>
                <w:rFonts w:hint="eastAsia" w:cs="宋体" w:asciiTheme="minorEastAsia" w:hAnsiTheme="minorEastAsia" w:eastAsiaTheme="minorEastAsia"/>
                <w:sz w:val="21"/>
                <w:szCs w:val="21"/>
              </w:rPr>
              <w:t xml:space="preserve">的得</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分，未提供不得分。</w:t>
            </w:r>
            <w:r/>
          </w:p>
        </w:tc>
        <w:tc>
          <w:tcPr>
            <w:tcBorders>
              <w:top w:val="single" w:color="auto" w:sz="4" w:space="0"/>
              <w:left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p>
        </w:tc>
      </w:tr>
      <w:tr>
        <w:trPr>
          <w:jc w:val="center"/>
          <w:trHeight w:val="1953"/>
          <w:tblHeader/>
        </w:trPr>
        <w:tc>
          <w:tcPr>
            <w:tcBorders>
              <w:top w:val="single" w:color="auto" w:sz="4" w:space="0"/>
              <w:left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7</w:t>
            </w:r>
            <w:r/>
          </w:p>
        </w:tc>
        <w:tc>
          <w:tcPr>
            <w:tcBorders>
              <w:top w:val="single" w:color="auto" w:sz="4" w:space="0"/>
              <w:left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bookmarkStart w:id="51" w:name="OLE_LINK16"/>
            <w:r/>
            <w:bookmarkStart w:id="52" w:name="OLE_LINK17"/>
            <w:r>
              <w:rPr>
                <w:rFonts w:hint="eastAsia" w:cs="宋体" w:asciiTheme="minorEastAsia" w:hAnsiTheme="minorEastAsia" w:eastAsiaTheme="minorEastAsia"/>
                <w:b/>
                <w:bCs/>
                <w:sz w:val="21"/>
                <w:szCs w:val="21"/>
              </w:rPr>
              <w:t xml:space="preserve">质量承诺及人员配备</w:t>
            </w:r>
            <w:bookmarkEnd w:id="51"/>
            <w:r/>
            <w:bookmarkEnd w:id="52"/>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w:t>
            </w:r>
            <w:r>
              <w:rPr>
                <w:rFonts w:hint="eastAsia" w:cs="宋体" w:asciiTheme="minorEastAsia" w:hAnsiTheme="minorEastAsia" w:eastAsiaTheme="minorEastAsia"/>
                <w:sz w:val="21"/>
                <w:szCs w:val="21"/>
              </w:rPr>
              <w:t xml:space="preserve">投标人提供的</w:t>
            </w:r>
            <w:r>
              <w:rPr>
                <w:rFonts w:hint="eastAsia" w:cs="宋体" w:asciiTheme="minorEastAsia" w:hAnsiTheme="minorEastAsia" w:eastAsiaTheme="minorEastAsia"/>
                <w:sz w:val="21"/>
                <w:szCs w:val="21"/>
              </w:rPr>
              <w:t xml:space="preserve">质量承诺及人员配备方案进行打分</w:t>
            </w:r>
            <w:r>
              <w:rPr>
                <w:rFonts w:hint="eastAsia" w:cs="宋体" w:asciiTheme="minorEastAsia" w:hAnsiTheme="minorEastAsia" w:eastAsiaTheme="minorEastAsia"/>
                <w:sz w:val="21"/>
                <w:szCs w:val="21"/>
              </w:rPr>
              <w:t xml:space="preserve">：</w:t>
            </w:r>
            <w:r/>
          </w:p>
          <w:p>
            <w:pPr>
              <w:jc w:val="left"/>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投标人提供完整、细化、贴合本项目现场实际的全方</w:t>
            </w:r>
            <w:r>
              <w:rPr>
                <w:rFonts w:cs="宋体" w:asciiTheme="minorEastAsia" w:hAnsiTheme="minorEastAsia" w:eastAsiaTheme="minorEastAsia"/>
                <w:sz w:val="21"/>
                <w:szCs w:val="21"/>
              </w:rPr>
              <w:t xml:space="preserve">位保洁服务质量承诺</w:t>
            </w:r>
            <w:r>
              <w:rPr>
                <w:rFonts w:cs="宋体" w:asciiTheme="minorEastAsia" w:hAnsiTheme="minorEastAsia" w:eastAsiaTheme="minorEastAsia"/>
                <w:sz w:val="21"/>
                <w:szCs w:val="21"/>
              </w:rPr>
              <w:t xml:space="preserve">，具备可落地的管控方案、考核机制、容错整改机制，配备的项目管理、保洁作业人员团队配置齐全、岗位分工明确，完全适配项目公共卫生保洁作业需求</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分；投标人</w:t>
            </w:r>
            <w:r>
              <w:rPr>
                <w:rFonts w:cs="宋体" w:asciiTheme="minorEastAsia" w:hAnsiTheme="minorEastAsia" w:eastAsiaTheme="minorEastAsia"/>
                <w:sz w:val="21"/>
                <w:szCs w:val="21"/>
              </w:rPr>
              <w:t xml:space="preserve">提供规范、齐全的服务质量承诺</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提供</w:t>
            </w:r>
            <w:r>
              <w:rPr>
                <w:rFonts w:cs="宋体" w:asciiTheme="minorEastAsia" w:hAnsiTheme="minorEastAsia" w:eastAsiaTheme="minorEastAsia"/>
                <w:sz w:val="21"/>
                <w:szCs w:val="21"/>
              </w:rPr>
              <w:t xml:space="preserve">的人员配置资料及基础管理制度，人员资质、专业能力符合项目常规作业要</w:t>
            </w:r>
            <w:r>
              <w:rPr>
                <w:rFonts w:hint="eastAsia" w:cs="宋体" w:asciiTheme="minorEastAsia" w:hAnsiTheme="minorEastAsia" w:eastAsiaTheme="minorEastAsia"/>
                <w:sz w:val="21"/>
                <w:szCs w:val="21"/>
              </w:rPr>
              <w:t xml:space="preserve">求的得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投标人提供基本的服务质量承诺</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岗位分工简略，人员从业经验、专业资质一般，管理制度不完善，仅可完成基础保洁作业任务，团队整体专业性、稳定性、保障性较弱</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分，未提供不得分。</w:t>
            </w:r>
            <w:r/>
          </w:p>
        </w:tc>
        <w:tc>
          <w:tcPr>
            <w:tcBorders>
              <w:top w:val="single" w:color="auto" w:sz="4" w:space="0"/>
              <w:left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p>
        </w:tc>
      </w:tr>
      <w:tr>
        <w:trPr>
          <w:jc w:val="center"/>
          <w:trHeight w:val="1953"/>
          <w:tblHeader/>
        </w:trPr>
        <w:tc>
          <w:tcPr>
            <w:tcBorders>
              <w:top w:val="single" w:color="auto" w:sz="4" w:space="0"/>
              <w:left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bookmarkStart w:id="53" w:name="_Hlk234668439"/>
            <w:r>
              <w:rPr>
                <w:rFonts w:cs="宋体" w:asciiTheme="minorEastAsia" w:hAnsiTheme="minorEastAsia" w:eastAsiaTheme="minorEastAsia"/>
                <w:b/>
                <w:bCs/>
                <w:sz w:val="21"/>
                <w:szCs w:val="21"/>
              </w:rPr>
              <w:t xml:space="preserve">8</w:t>
            </w:r>
            <w:r/>
          </w:p>
        </w:tc>
        <w:tc>
          <w:tcPr>
            <w:tcBorders>
              <w:top w:val="single" w:color="auto" w:sz="4" w:space="0"/>
              <w:left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bookmarkStart w:id="54" w:name="OLE_LINK5"/>
            <w:r/>
            <w:bookmarkStart w:id="55" w:name="OLE_LINK11"/>
            <w:r>
              <w:rPr>
                <w:rFonts w:hint="eastAsia" w:cs="宋体" w:asciiTheme="minorEastAsia" w:hAnsiTheme="minorEastAsia" w:eastAsiaTheme="minorEastAsia"/>
                <w:b/>
                <w:bCs/>
                <w:sz w:val="21"/>
                <w:szCs w:val="21"/>
              </w:rPr>
              <w:t xml:space="preserve">安全生产防范保障措施及管理制度</w:t>
            </w:r>
            <w:bookmarkEnd w:id="54"/>
            <w:r/>
            <w:bookmarkEnd w:id="55"/>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根据投标人提供的</w:t>
            </w:r>
            <w:r>
              <w:rPr>
                <w:rFonts w:hint="eastAsia" w:cs="宋体" w:asciiTheme="minorEastAsia" w:hAnsiTheme="minorEastAsia" w:eastAsiaTheme="minorEastAsia"/>
                <w:sz w:val="21"/>
                <w:szCs w:val="21"/>
              </w:rPr>
              <w:t xml:space="preserve">安全生产防范保障措施及管理制度内容情况进行打分。</w:t>
            </w:r>
            <w:r/>
          </w:p>
          <w:p>
            <w:pP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安全生产防范保障措施体系完善</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安全生产管理制度健全闭环</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配套保障补充到位</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措施针对性强</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制度与防范措施相互对应、逻辑连贯，完全适配本项目公共卫生保洁服务安全管理需求</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安全措施仅简单罗列，无细化操作流程、物资保障、现场管控细则</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安全防范措施笼统空洞，核心安全管理制度</w:t>
            </w:r>
            <w:r>
              <w:rPr>
                <w:rFonts w:hint="eastAsia" w:cs="宋体" w:asciiTheme="minorEastAsia" w:hAnsiTheme="minorEastAsia" w:eastAsiaTheme="minorEastAsia"/>
                <w:sz w:val="21"/>
                <w:szCs w:val="21"/>
              </w:rPr>
              <w:t xml:space="preserve">条款落地可行性不满足项目需求的得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分，未提供不得分。</w:t>
            </w:r>
            <w:r/>
          </w:p>
        </w:tc>
        <w:tc>
          <w:tcPr>
            <w:tcBorders>
              <w:top w:val="single" w:color="auto" w:sz="4" w:space="0"/>
              <w:left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bookmarkEnd w:id="53"/>
            <w:r/>
            <w:r/>
          </w:p>
        </w:tc>
      </w:tr>
      <w:tr>
        <w:trPr>
          <w:jc w:val="center"/>
          <w:trHeight w:val="1953"/>
          <w:tblHeader/>
        </w:trPr>
        <w:tc>
          <w:tcPr>
            <w:tcBorders>
              <w:top w:val="single" w:color="auto" w:sz="4" w:space="0"/>
              <w:left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8</w:t>
            </w:r>
            <w:r/>
          </w:p>
        </w:tc>
        <w:tc>
          <w:tcPr>
            <w:tcBorders>
              <w:top w:val="single" w:color="auto" w:sz="4" w:space="0"/>
              <w:left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保洁区域特点分析</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根据保洁区域特点分析、作业总体设想、工作重点等情况打分：对</w:t>
            </w:r>
            <w:r>
              <w:rPr>
                <w:rFonts w:cs="宋体" w:asciiTheme="minorEastAsia" w:hAnsiTheme="minorEastAsia" w:eastAsiaTheme="minorEastAsia"/>
                <w:sz w:val="21"/>
                <w:szCs w:val="21"/>
              </w:rPr>
              <w:t xml:space="preserve">保洁区域特点分析全面精准，精准区分各区域保洁难点、污染特征及管理痛点；作业总体设想科学合理，作业模式、分区保洁、时段安排、服务目标规划清晰；项目工作重点突出，精准梳理重点保洁区域、薄弱点位、高峰期及季节性保洁重点，配套针对性作业及管控措施，贴合项目实际</w:t>
            </w:r>
            <w:r>
              <w:rPr>
                <w:rFonts w:hint="eastAsia" w:cs="宋体" w:asciiTheme="minorEastAsia" w:hAnsiTheme="minorEastAsia" w:eastAsiaTheme="minorEastAsia"/>
                <w:sz w:val="21"/>
                <w:szCs w:val="21"/>
              </w:rPr>
              <w:t xml:space="preserve">落地执行性强得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包含区域分析、总体作业设想、工作重点三部分内容，但分析深度不足、措施细化不够，针对性一般，</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内容较为笼统，区域特点识别模糊，作业思路简单，工作重点不清晰</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分；未提供不得分。</w:t>
            </w:r>
            <w:r/>
          </w:p>
        </w:tc>
        <w:tc>
          <w:tcPr>
            <w:tcBorders>
              <w:top w:val="single" w:color="auto" w:sz="4" w:space="0"/>
              <w:left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p>
        </w:tc>
      </w:tr>
      <w:tr>
        <w:trPr>
          <w:jc w:val="center"/>
          <w:trHeight w:val="1953"/>
          <w:tblHeader/>
        </w:trPr>
        <w:tc>
          <w:tcPr>
            <w:tcBorders>
              <w:top w:val="single" w:color="auto" w:sz="4" w:space="0"/>
              <w:left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9</w:t>
            </w:r>
            <w:r/>
          </w:p>
        </w:tc>
        <w:tc>
          <w:tcPr>
            <w:tcBorders>
              <w:top w:val="single" w:color="auto" w:sz="4" w:space="0"/>
              <w:left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清扫保洁作业计划及方案</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jc w:val="left"/>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投标人结合本项目场地布局特点，制定科学、细化、可落地的全套清扫保洁实施方案</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方案针对性强、逻辑严谨、流程闭环</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完全适配项目常态化保洁运维需求</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具备常规保洁作业管控措施，但细节细化程度、专项场景适配性、落地管控措施一般</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未结合项目场地特点针对性规划，作业流程、清扫频次、管控措施简略</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分，未提供不得分。</w:t>
            </w:r>
            <w:r/>
          </w:p>
        </w:tc>
        <w:tc>
          <w:tcPr>
            <w:tcBorders>
              <w:top w:val="single" w:color="auto" w:sz="4" w:space="0"/>
              <w:left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p>
        </w:tc>
      </w:tr>
      <w:tr>
        <w:trPr>
          <w:jc w:val="center"/>
          <w:trHeight w:val="1953"/>
          <w:tblHeader/>
        </w:trPr>
        <w:tc>
          <w:tcPr>
            <w:tcBorders>
              <w:top w:val="single" w:color="auto" w:sz="4" w:space="0"/>
              <w:left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w:t>
            </w:r>
            <w:r>
              <w:rPr>
                <w:rFonts w:cs="宋体" w:asciiTheme="minorEastAsia" w:hAnsiTheme="minorEastAsia" w:eastAsiaTheme="minorEastAsia"/>
                <w:b/>
                <w:bCs/>
                <w:sz w:val="21"/>
                <w:szCs w:val="21"/>
              </w:rPr>
              <w:t xml:space="preserve">0</w:t>
            </w:r>
            <w:r/>
          </w:p>
        </w:tc>
        <w:tc>
          <w:tcPr>
            <w:tcBorders>
              <w:top w:val="single" w:color="auto" w:sz="4" w:space="0"/>
              <w:left w:val="single" w:color="auto" w:sz="4" w:space="0"/>
              <w:right w:val="single" w:color="auto" w:sz="4" w:space="0"/>
            </w:tcBorders>
            <w:tcW w:w="1579" w:type="dxa"/>
            <w:vAlign w:val="center"/>
            <w:textDirection w:val="lrTb"/>
            <w:noWrap/>
          </w:tcPr>
          <w:p>
            <w:pP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岗前、岗位、安全、职业道德、行为规范等培训方案</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jc w:val="left"/>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投标人制定体系完整、针对性强、可落地的全员专项培训方案</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可全面保障作业人员专业能力、安全素养、职业操守达标，培训体系完善、落地性强</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具备常规培训计划、基础考核方式及管理制度，可满足日常人员培训及上岗履职需求。但培训内容细化不足、场景针对性一般，缺少常态化复训、考核追责及提质优化机制，整体培训体系完整性</w:t>
            </w:r>
            <w:r>
              <w:rPr>
                <w:rFonts w:hint="eastAsia" w:cs="宋体" w:asciiTheme="minorEastAsia" w:hAnsiTheme="minorEastAsia" w:eastAsiaTheme="minorEastAsia"/>
                <w:sz w:val="21"/>
                <w:szCs w:val="21"/>
              </w:rPr>
              <w:t xml:space="preserve">一般得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培训体系不完整，无法有效保障人员岗位技能、内容空洞或不符合项目人员管理要求</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分，未提供不得分。</w:t>
            </w:r>
            <w:r/>
          </w:p>
        </w:tc>
        <w:tc>
          <w:tcPr>
            <w:tcBorders>
              <w:top w:val="single" w:color="auto" w:sz="4" w:space="0"/>
              <w:left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p>
        </w:tc>
      </w:tr>
      <w:tr>
        <w:trPr>
          <w:jc w:val="center"/>
          <w:trHeight w:val="1953"/>
          <w:tblHeader/>
        </w:trPr>
        <w:tc>
          <w:tcPr>
            <w:tcBorders>
              <w:top w:val="single" w:color="auto" w:sz="4" w:space="0"/>
              <w:left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w:t>
            </w:r>
            <w:r>
              <w:rPr>
                <w:rFonts w:cs="宋体" w:asciiTheme="minorEastAsia" w:hAnsiTheme="minorEastAsia" w:eastAsiaTheme="minorEastAsia"/>
                <w:b/>
                <w:bCs/>
                <w:sz w:val="21"/>
                <w:szCs w:val="21"/>
              </w:rPr>
              <w:t xml:space="preserve">1</w:t>
            </w:r>
            <w:r/>
          </w:p>
        </w:tc>
        <w:tc>
          <w:tcPr>
            <w:tcBorders>
              <w:top w:val="single" w:color="auto" w:sz="4" w:space="0"/>
              <w:left w:val="single" w:color="auto" w:sz="4" w:space="0"/>
              <w:right w:val="single" w:color="auto" w:sz="4" w:space="0"/>
            </w:tcBorders>
            <w:tcW w:w="1579" w:type="dxa"/>
            <w:vAlign w:val="center"/>
            <w:textDirection w:val="lrTb"/>
            <w:noWrap/>
          </w:tcPr>
          <w:p>
            <w:pP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12345</w:t>
            </w:r>
            <w:r>
              <w:rPr>
                <w:rFonts w:hint="eastAsia" w:cs="宋体" w:asciiTheme="minorEastAsia" w:hAnsiTheme="minorEastAsia" w:eastAsiaTheme="minorEastAsia"/>
                <w:b/>
                <w:bCs/>
                <w:sz w:val="21"/>
                <w:szCs w:val="21"/>
              </w:rPr>
              <w:t xml:space="preserve">等投诉</w:t>
            </w:r>
            <w:r>
              <w:rPr>
                <w:rFonts w:hint="eastAsia" w:cs="宋体" w:asciiTheme="minorEastAsia" w:hAnsiTheme="minorEastAsia" w:eastAsiaTheme="minorEastAsia"/>
                <w:b/>
                <w:bCs/>
                <w:sz w:val="21"/>
                <w:szCs w:val="21"/>
              </w:rPr>
              <w:t xml:space="preserve">处理相关措施</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jc w:val="left"/>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投标人建立完善、闭环的12345投诉专项处理机制，制度体系完整、流程清晰。可高效化解各类保洁相关投诉，杜绝重复投诉、越级投诉，措施针对性、落地性强</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具备规范的12345投诉处理流程及基础管理制度</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无精细化管控举措，可基本保障工单合规办结</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仅提供基础的投诉处理说明，内容笼统、流程简略，未针对12345政务热线工单制定专项处置方案</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w:t>
            </w:r>
            <w:bookmarkStart w:id="56" w:name="OLE_LINK20"/>
            <w:r>
              <w:rPr>
                <w:rFonts w:hint="eastAsia" w:cs="宋体" w:asciiTheme="minorEastAsia" w:hAnsiTheme="minorEastAsia" w:eastAsiaTheme="minorEastAsia"/>
                <w:sz w:val="21"/>
                <w:szCs w:val="21"/>
              </w:rPr>
              <w:t xml:space="preserve">；未提供不得分</w:t>
            </w:r>
            <w:bookmarkEnd w:id="56"/>
            <w:r>
              <w:rPr>
                <w:rFonts w:hint="eastAsia" w:cs="宋体" w:asciiTheme="minorEastAsia" w:hAnsiTheme="minorEastAsia" w:eastAsiaTheme="minorEastAsia"/>
                <w:sz w:val="21"/>
                <w:szCs w:val="21"/>
              </w:rPr>
              <w:t xml:space="preserve">。</w:t>
            </w:r>
            <w:r/>
          </w:p>
        </w:tc>
        <w:tc>
          <w:tcPr>
            <w:tcBorders>
              <w:top w:val="single" w:color="auto" w:sz="4" w:space="0"/>
              <w:left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p>
        </w:tc>
      </w:tr>
      <w:tr>
        <w:trPr>
          <w:jc w:val="center"/>
          <w:trHeight w:val="1953"/>
          <w:tblHeader/>
        </w:trPr>
        <w:tc>
          <w:tcPr>
            <w:tcBorders>
              <w:top w:val="single" w:color="auto" w:sz="4" w:space="0"/>
              <w:left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w:t>
            </w:r>
            <w:r>
              <w:rPr>
                <w:rFonts w:cs="宋体" w:asciiTheme="minorEastAsia" w:hAnsiTheme="minorEastAsia" w:eastAsiaTheme="minorEastAsia"/>
                <w:b/>
                <w:bCs/>
                <w:sz w:val="21"/>
                <w:szCs w:val="21"/>
              </w:rPr>
              <w:t xml:space="preserve">2</w:t>
            </w:r>
            <w:r/>
          </w:p>
        </w:tc>
        <w:tc>
          <w:tcPr>
            <w:tcBorders>
              <w:top w:val="single" w:color="auto" w:sz="4" w:space="0"/>
              <w:left w:val="single" w:color="auto" w:sz="4" w:space="0"/>
              <w:right w:val="single" w:color="auto" w:sz="4" w:space="0"/>
            </w:tcBorders>
            <w:tcW w:w="1579"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上级督查问题的整改措施及长效管理措施</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jc w:val="left"/>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投标人建立健全上级督查、巡检抽查、专项检查问题的全流程整改机制及常态化长效管理体系</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针对卫生保洁、作业规范、服务履职等各类督查问题制定专项整改方案、整改举措、时限节点及验证标准。同时配套完善长效管控、日常自查、隐患预判、常态化巡检、人员管控、服务提质等长效管理措施</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具备规范的上级督查问题整改流程及基础管理制度，能够针对各类督查问题制定对应的整改措施</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可基本满足项目督查整改及常态化管理要求</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rPr>
                <w:rFonts w:cs="宋体" w:asciiTheme="minorEastAsia" w:hAnsiTheme="minorEastAsia" w:eastAsiaTheme="minorEastAsia"/>
                <w:sz w:val="21"/>
                <w:szCs w:val="21"/>
              </w:rPr>
              <w:t xml:space="preserve">仅提供简单的督查整改及日常管理说明，内容笼统、措施单一，无完整的整改闭环流程，未针对性制定督查问题专项整改举措</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内容空洞或不符合项目管理要求</w:t>
            </w:r>
            <w:r>
              <w:rPr>
                <w:rFonts w:hint="eastAsia" w:cs="宋体" w:asciiTheme="minorEastAsia" w:hAnsiTheme="minorEastAsia" w:eastAsiaTheme="minorEastAsia"/>
                <w:sz w:val="21"/>
                <w:szCs w:val="21"/>
              </w:rPr>
              <w:t xml:space="preserve">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分；未提供不得分。</w:t>
            </w:r>
            <w:r/>
          </w:p>
        </w:tc>
        <w:tc>
          <w:tcPr>
            <w:tcBorders>
              <w:top w:val="single" w:color="auto" w:sz="4" w:space="0"/>
              <w:left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p>
        </w:tc>
      </w:tr>
      <w:tr>
        <w:trPr>
          <w:jc w:val="center"/>
          <w:trHeight w:val="344"/>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t xml:space="preserve">13</w:t>
            </w:r>
            <w:r/>
          </w:p>
        </w:tc>
        <w:tc>
          <w:tcPr>
            <w:tcBorders>
              <w:left w:val="single" w:color="auto" w:sz="4" w:space="0"/>
              <w:right w:val="single" w:color="auto" w:sz="4" w:space="0"/>
            </w:tcBorders>
            <w:tcW w:w="1579" w:type="dxa"/>
            <w:vAlign w:val="center"/>
            <w:textDirection w:val="lrTb"/>
            <w:noWrap/>
          </w:tcPr>
          <w:p>
            <w:pPr>
              <w:jc w:val="center"/>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合计</w:t>
            </w:r>
            <w:r/>
          </w:p>
        </w:tc>
        <w:tc>
          <w:tcPr>
            <w:tcBorders>
              <w:top w:val="single" w:color="auto" w:sz="4" w:space="0"/>
              <w:left w:val="single" w:color="auto" w:sz="4" w:space="0"/>
              <w:bottom w:val="single" w:color="auto" w:sz="4" w:space="0"/>
              <w:right w:val="single" w:color="auto" w:sz="4" w:space="0"/>
            </w:tcBorders>
            <w:tcW w:w="6562" w:type="dxa"/>
            <w:vAlign w:val="center"/>
            <w:textDirection w:val="lrTb"/>
            <w:noWrap/>
          </w:tcPr>
          <w:p>
            <w:pPr>
              <w:jc w:val="center"/>
              <w:spacing w:line="360" w:lineRule="auto"/>
              <w:widowControl/>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100</w:t>
            </w:r>
            <w:r/>
          </w:p>
        </w:tc>
      </w:tr>
    </w:tbl>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注：1.以上评分标准中评分的每一条，各投标人均应提供相关的资料，且资料必须清晰完整。</w:t>
      </w:r>
      <w:r/>
    </w:p>
    <w:p>
      <w:pPr>
        <w:ind w:firstLine="480"/>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2.投标文件中如出现前后不一致时,评委会有权请投标人作出澄清说明。</w:t>
      </w:r>
      <w:r/>
    </w:p>
    <w:p>
      <w:pPr>
        <w:ind w:firstLine="480"/>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3.以上业绩、人员及企业证书、车辆及机械设备等证明材料的原件，采购人有权在签订合同前进行核查，若不能按时提供或提供虚假材料的，采购人将取消其中标资格。</w:t>
      </w:r>
      <w:r/>
    </w:p>
    <w:p>
      <w:pPr>
        <w:spacing w:line="440" w:lineRule="exact"/>
        <w:tabs>
          <w:tab w:val="left" w:pos="2850" w:leader="none"/>
          <w:tab w:val="center" w:pos="4153" w:leader="none"/>
        </w:tabs>
        <w:rPr>
          <w:rFonts w:ascii="宋体" w:hAnsi="宋体" w:eastAsia="宋体" w:cs="宋体"/>
          <w:b/>
          <w:sz w:val="24"/>
        </w:rPr>
      </w:pPr>
      <w:r>
        <w:rPr>
          <w:rFonts w:hint="eastAsia" w:ascii="宋体" w:hAnsi="宋体" w:eastAsia="宋体" w:cs="宋体"/>
          <w:b/>
          <w:sz w:val="24"/>
        </w:rPr>
        <w:t xml:space="preserve">三、推荐中标候选人:</w:t>
      </w:r>
      <w:r/>
    </w:p>
    <w:p>
      <w:pPr>
        <w:ind w:firstLine="480"/>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汇总上述各项分值（保留两位小数,小数点后第三位四舍五入），按总得分由高到低的顺序排列,综合得分最高的为中标候选人。排名第一的投标人放弃中标，或因其他情形不具备中标条件的，采购人可依次确定排名在前的其他投标人为中标候选人，也可依法重新组织采购。</w:t>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jc w:val="center"/>
        <w:spacing w:line="300" w:lineRule="auto"/>
        <w:rPr>
          <w:rFonts w:ascii="宋体" w:hAnsi="宋体" w:eastAsia="宋体" w:cs="宋体"/>
          <w:b/>
          <w:sz w:val="32"/>
          <w:szCs w:val="32"/>
        </w:rPr>
        <w:outlineLvl w:val="0"/>
      </w:pPr>
      <w:r>
        <w:rPr>
          <w:rFonts w:hint="eastAsia" w:ascii="宋体" w:hAnsi="宋体" w:eastAsia="宋体" w:cs="宋体"/>
          <w:b/>
          <w:sz w:val="32"/>
          <w:szCs w:val="32"/>
        </w:rPr>
        <w:t xml:space="preserve">第五章 合同条款</w:t>
      </w:r>
      <w:r/>
    </w:p>
    <w:p>
      <w:pPr>
        <w:ind w:firstLine="567"/>
        <w:jc w:val="center"/>
        <w:rPr>
          <w:rFonts w:ascii="宋体" w:hAnsi="宋体" w:eastAsia="宋体" w:cs="宋体"/>
          <w:bCs/>
          <w:sz w:val="24"/>
          <w:szCs w:val="24"/>
        </w:rPr>
      </w:pPr>
      <w:r>
        <w:rPr>
          <w:rFonts w:ascii="宋体" w:hAnsi="宋体" w:eastAsia="宋体" w:cs="宋体"/>
          <w:bCs/>
          <w:sz w:val="24"/>
          <w:szCs w:val="24"/>
        </w:rPr>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张甸镇公共卫生及园林绿化保洁服务合同</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甲方：                   (采购人); 乙方：                    (成交人);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签订地点：                       ; 签订时间：        年     月     日。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甲乙双方根据《中华人民共和国政府采购法》、《中华人民共和国合同法》及政府采购文件(</w:t>
      </w:r>
      <w:r>
        <w:rPr>
          <w:rFonts w:hint="eastAsia" w:ascii="宋体" w:hAnsi="宋体" w:eastAsia="宋体" w:cs="宋体"/>
          <w:bCs/>
          <w:sz w:val="24"/>
        </w:rPr>
        <w:t xml:space="preserve">招标</w:t>
      </w:r>
      <w:r>
        <w:rPr>
          <w:rFonts w:hint="eastAsia" w:ascii="宋体" w:hAnsi="宋体" w:eastAsia="宋体" w:cs="宋体"/>
          <w:bCs/>
          <w:sz w:val="24"/>
        </w:rPr>
        <w:t xml:space="preserve">文件编号:                )，按照平等、自愿的原则，协商签订政府采购</w:t>
      </w:r>
      <w:r>
        <w:rPr>
          <w:rFonts w:hint="eastAsia" w:ascii="宋体" w:hAnsi="宋体" w:eastAsia="宋体" w:cs="宋体"/>
          <w:bCs/>
          <w:sz w:val="24"/>
        </w:rPr>
        <w:t xml:space="preserve">服务</w:t>
      </w:r>
      <w:r>
        <w:rPr>
          <w:rFonts w:hint="eastAsia" w:ascii="宋体" w:hAnsi="宋体" w:eastAsia="宋体" w:cs="宋体"/>
          <w:bCs/>
          <w:sz w:val="24"/>
        </w:rPr>
        <w:t xml:space="preserve">合同。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一、说明：</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受甲方委托，</w:t>
      </w:r>
      <w:r>
        <w:rPr>
          <w:rFonts w:hint="eastAsia" w:ascii="宋体" w:hAnsi="宋体" w:eastAsia="宋体" w:cs="宋体"/>
          <w:bCs/>
          <w:sz w:val="24"/>
        </w:rPr>
        <w:t xml:space="preserve">泰州兴棋工程建设项目管理咨询有限公司</w:t>
      </w:r>
      <w:r>
        <w:rPr>
          <w:rFonts w:hint="eastAsia" w:ascii="宋体" w:hAnsi="宋体" w:eastAsia="宋体" w:cs="宋体"/>
          <w:bCs/>
          <w:sz w:val="24"/>
        </w:rPr>
        <w:t xml:space="preserve">于      年     月     日组织了          的</w:t>
      </w:r>
      <w:r>
        <w:rPr>
          <w:rFonts w:hint="eastAsia" w:ascii="宋体" w:hAnsi="宋体" w:eastAsia="宋体" w:cs="宋体"/>
          <w:bCs/>
          <w:sz w:val="24"/>
        </w:rPr>
        <w:t xml:space="preserve">招标</w:t>
      </w:r>
      <w:r>
        <w:rPr>
          <w:rFonts w:hint="eastAsia" w:ascii="宋体" w:hAnsi="宋体" w:eastAsia="宋体" w:cs="宋体"/>
          <w:bCs/>
          <w:sz w:val="24"/>
        </w:rPr>
        <w:t xml:space="preserve">，经</w:t>
      </w:r>
      <w:r>
        <w:rPr>
          <w:rFonts w:hint="eastAsia" w:ascii="宋体" w:hAnsi="宋体" w:eastAsia="宋体" w:cs="宋体"/>
          <w:bCs/>
          <w:sz w:val="24"/>
        </w:rPr>
        <w:t xml:space="preserve">评审</w:t>
      </w:r>
      <w:r>
        <w:rPr>
          <w:rFonts w:hint="eastAsia" w:ascii="宋体" w:hAnsi="宋体" w:eastAsia="宋体" w:cs="宋体"/>
          <w:bCs/>
          <w:sz w:val="24"/>
        </w:rPr>
        <w:t xml:space="preserve">小组认真严格的评审，确定由乙方成交。</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二、适用范围</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本合同条款适用与本次采购活动。项目实施范围详见附件（招标</w:t>
      </w:r>
      <w:r>
        <w:rPr>
          <w:rFonts w:hint="eastAsia" w:ascii="宋体" w:hAnsi="宋体" w:eastAsia="宋体" w:cs="宋体"/>
          <w:bCs/>
          <w:sz w:val="24"/>
        </w:rPr>
        <w:t xml:space="preserve">文件和</w:t>
      </w:r>
      <w:r>
        <w:rPr>
          <w:rFonts w:hint="eastAsia" w:ascii="宋体" w:hAnsi="宋体" w:eastAsia="宋体" w:cs="宋体"/>
          <w:bCs/>
          <w:sz w:val="24"/>
        </w:rPr>
        <w:t xml:space="preserve">投标</w:t>
      </w:r>
      <w:r>
        <w:rPr>
          <w:rFonts w:hint="eastAsia" w:ascii="宋体" w:hAnsi="宋体" w:eastAsia="宋体" w:cs="宋体"/>
          <w:bCs/>
          <w:sz w:val="24"/>
        </w:rPr>
        <w:t xml:space="preserve">文件及补充文件、承诺书等）。</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三、项目基本情况</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四、 委托服务事项</w:t>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五、 合同期限</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本合同期限自    年 　 月  　日起至   年    月    日止。(招标人按月对中标单位进行考核，月度考核不合格将予以警告，连续两个月度考核不合格或服务过程中发生群众不满意、举报多，招标人有权中止合同，并没收中标单位履约保证金，履约保证金不足以赔偿损失的，按实际损失赔偿。）</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六、费用结算方式</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七、履约保证金</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履约保证金为中标价的     %，以保证乙方遵守本合同的一切条款、条件和承诺，该保证金在甲方的规定存续期间不计息。</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八、 项目工作要求</w:t>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九、合同生效和终止：</w:t>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十、双方权利义务：</w:t>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十一、争议处理</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合同在履行过程中发生争议时，甲方与乙方及时协商解决。协商不成时，提请泰州仲裁委员会仲裁。</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十二、 其他</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1．未经过甲方的书面同意，乙方不得转让其应履行的合同项下的义务，和将部分合同项下的义务分包给其他单位完成。</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2．合同履行期内甲乙双方均不得随意变更或解除合同。合同若有未尽事宜，需经双方共同协商，订立补充协议，补充协议与本合同有同等法律效力。</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t xml:space="preserve">招标</w:t>
      </w:r>
      <w:r>
        <w:rPr>
          <w:rFonts w:hint="eastAsia" w:ascii="宋体" w:hAnsi="宋体" w:eastAsia="宋体" w:cs="宋体"/>
          <w:bCs/>
          <w:sz w:val="24"/>
        </w:rPr>
        <w:t xml:space="preserve">文件（编号：     ）、</w:t>
      </w:r>
      <w:r>
        <w:rPr>
          <w:rFonts w:hint="eastAsia" w:ascii="宋体" w:hAnsi="宋体" w:eastAsia="宋体" w:cs="宋体"/>
          <w:bCs/>
          <w:sz w:val="24"/>
        </w:rPr>
        <w:t xml:space="preserve">投标</w:t>
      </w:r>
      <w:r>
        <w:rPr>
          <w:rFonts w:hint="eastAsia" w:ascii="宋体" w:hAnsi="宋体" w:eastAsia="宋体" w:cs="宋体"/>
          <w:bCs/>
          <w:sz w:val="24"/>
        </w:rPr>
        <w:t xml:space="preserve">文件及评标过程中形成的文字资料、询标纪要均作为本合同的组成部分，具有同等效力。</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4、本合同一式肆份，自签订之日起生效。</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5、</w:t>
      </w:r>
      <w:r>
        <w:rPr>
          <w:rFonts w:ascii="宋体" w:hAnsi="宋体" w:eastAsia="宋体" w:cs="宋体"/>
          <w:bCs/>
          <w:sz w:val="24"/>
        </w:rPr>
        <w:t xml:space="preserve">本合同未尽事宜，遵照《合同法》有关条文执行。</w:t>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甲方签章：                              乙方签章：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单位地址：                              单位地址：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代表人签字：                            代表人签字：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签订日期：       年   月   日           签订日期：         年   月   日</w:t>
      </w:r>
      <w:r/>
    </w:p>
    <w:p>
      <w:pPr>
        <w:jc w:val="center"/>
        <w:spacing w:line="520" w:lineRule="exact"/>
        <w:rPr>
          <w:rFonts w:ascii="宋体" w:hAnsi="宋体"/>
          <w:b/>
          <w:sz w:val="32"/>
          <w:szCs w:val="32"/>
        </w:rPr>
      </w:pPr>
      <w:r>
        <w:rPr>
          <w:rFonts w:ascii="宋体" w:hAnsi="宋体"/>
          <w:b/>
          <w:sz w:val="32"/>
          <w:szCs w:val="32"/>
        </w:rPr>
      </w:r>
      <w:r/>
    </w:p>
    <w:p>
      <w:pPr>
        <w:ind w:left="34"/>
        <w:spacing w:before="72" w:line="176" w:lineRule="auto"/>
        <w:rPr>
          <w:rFonts w:ascii="宋体" w:hAnsi="宋体" w:eastAsia="宋体" w:cs="宋体"/>
          <w:b/>
          <w:bCs/>
          <w:sz w:val="28"/>
          <w:szCs w:val="28"/>
        </w:rPr>
        <w:sectPr>
          <w:headerReference w:type="default" r:id="rId9"/>
          <w:footerReference w:type="default" r:id="rId10"/>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cs="宋体"/>
          <w:b/>
          <w:bCs/>
          <w:sz w:val="28"/>
          <w:szCs w:val="28"/>
        </w:rPr>
      </w:r>
      <w:r/>
    </w:p>
    <w:p>
      <w:pPr>
        <w:pStyle w:val="962"/>
        <w:jc w:val="center"/>
        <w:spacing w:before="0" w:after="0" w:line="360" w:lineRule="auto"/>
        <w:rPr>
          <w:rFonts w:ascii="宋体" w:hAnsi="宋体" w:eastAsia="宋体" w:cs="宋体"/>
          <w:sz w:val="32"/>
          <w:szCs w:val="32"/>
        </w:rPr>
      </w:pPr>
      <w:r>
        <w:rPr>
          <w:rFonts w:ascii="宋体" w:hAnsi="宋体" w:eastAsia="宋体" w:cs="宋体"/>
          <w:sz w:val="32"/>
          <w:szCs w:val="32"/>
        </w:rPr>
      </w:r>
      <w:r/>
    </w:p>
    <w:p>
      <w:pPr>
        <w:pStyle w:val="962"/>
        <w:jc w:val="center"/>
        <w:spacing w:before="0" w:after="0" w:line="360" w:lineRule="auto"/>
        <w:rPr>
          <w:rFonts w:ascii="宋体" w:hAnsi="宋体" w:eastAsia="宋体" w:cs="宋体"/>
          <w:sz w:val="32"/>
          <w:szCs w:val="32"/>
        </w:rPr>
      </w:pPr>
      <w:r>
        <w:rPr>
          <w:rFonts w:hint="eastAsia" w:ascii="宋体" w:hAnsi="宋体" w:eastAsia="宋体" w:cs="宋体"/>
          <w:sz w:val="32"/>
          <w:szCs w:val="32"/>
        </w:rPr>
        <w:t xml:space="preserve">第六章 投标文件格式</w:t>
      </w:r>
      <w:r/>
    </w:p>
    <w:p>
      <w:pPr>
        <w:pStyle w:val="975"/>
        <w:ind w:firstLine="240"/>
        <w:spacing w:line="360" w:lineRule="auto"/>
        <w:rPr>
          <w:rFonts w:ascii="宋体" w:hAnsi="宋体" w:eastAsia="宋体" w:cs="宋体"/>
          <w:sz w:val="32"/>
          <w:szCs w:val="32"/>
        </w:rPr>
      </w:pPr>
      <w:r>
        <w:rPr>
          <w:rFonts w:hint="eastAsia" w:ascii="宋体" w:hAnsi="宋体" w:eastAsia="宋体" w:cs="宋体"/>
        </w:rPr>
        <w:t xml:space="preserve">1、说明：对本章所有的投标书格式，除开标一览表外，投标方可根据自身情况进行补充和修改，但补充和修改不得造成与本格式内容有实质性的违背。</w:t>
      </w:r>
      <w:r/>
    </w:p>
    <w:p>
      <w:pPr>
        <w:jc w:val="left"/>
        <w:spacing w:line="360" w:lineRule="auto"/>
        <w:rPr>
          <w:rFonts w:ascii="宋体" w:hAnsi="宋体" w:eastAsia="宋体" w:cs="宋体"/>
          <w:sz w:val="32"/>
          <w:szCs w:val="32"/>
        </w:rPr>
      </w:pPr>
      <w:r>
        <w:rPr>
          <w:rFonts w:hint="eastAsia" w:ascii="宋体" w:hAnsi="宋体" w:eastAsia="宋体" w:cs="宋体"/>
          <w:sz w:val="24"/>
        </w:rPr>
        <w:t xml:space="preserve">  2、投标人应按标段准备投标文件并清楚注明标段名称,否则造成的一切后果由投标人自行承担。</w:t>
      </w:r>
      <w:r>
        <w:rPr>
          <w:rFonts w:hint="eastAsia" w:ascii="宋体" w:hAnsi="宋体" w:eastAsia="宋体" w:cs="宋体"/>
          <w:sz w:val="32"/>
          <w:szCs w:val="32"/>
        </w:rPr>
        <w:br w:type="page" w:clear="all"/>
      </w:r>
      <w:bookmarkStart w:id="57" w:name="_Toc237145385"/>
      <w:r/>
      <w:bookmarkStart w:id="58" w:name="_Toc217446085"/>
      <w:r/>
      <w:bookmarkStart w:id="59" w:name="_Toc297204985"/>
      <w:r/>
      <w:bookmarkStart w:id="60" w:name="_Toc263753600"/>
      <w:r/>
      <w:bookmarkStart w:id="61" w:name="_Toc250041691"/>
      <w:r/>
      <w:bookmarkStart w:id="62" w:name="_Toc263768864"/>
      <w:r/>
      <w:bookmarkStart w:id="63" w:name="_Toc256175382"/>
      <w:r/>
      <w:r/>
    </w:p>
    <w:p>
      <w:pPr>
        <w:jc w:val="right"/>
        <w:spacing w:line="360" w:lineRule="auto"/>
        <w:rPr>
          <w:rFonts w:ascii="宋体" w:hAnsi="宋体" w:eastAsia="宋体" w:cs="宋体"/>
          <w:b/>
          <w:bCs/>
          <w:sz w:val="52"/>
          <w:szCs w:val="52"/>
        </w:rPr>
      </w:pPr>
      <w:r/>
      <w:bookmarkStart w:id="64" w:name="_Toc13296_WPSOffice_Level1"/>
      <w:r/>
      <w:bookmarkStart w:id="65" w:name="_Toc217446086"/>
      <w:r/>
      <w:r/>
    </w:p>
    <w:p>
      <w:pPr>
        <w:jc w:val="left"/>
        <w:tabs>
          <w:tab w:val="center" w:pos="4210" w:leader="none"/>
          <w:tab w:val="left" w:pos="7541" w:leader="none"/>
        </w:tabs>
        <w:rPr>
          <w:rFonts w:ascii="宋体" w:hAnsi="宋体" w:eastAsia="宋体" w:cs="宋体"/>
          <w:bCs/>
          <w:sz w:val="52"/>
          <w:szCs w:val="52"/>
        </w:rPr>
      </w:pPr>
      <w:r>
        <w:rPr>
          <w:rFonts w:ascii="宋体" w:hAnsi="宋体" w:eastAsia="宋体" w:cs="宋体"/>
          <w:bCs/>
          <w:sz w:val="52"/>
          <w:szCs w:val="52"/>
        </w:rPr>
      </w:r>
      <w:r/>
    </w:p>
    <w:p>
      <w:pPr>
        <w:jc w:val="left"/>
        <w:tabs>
          <w:tab w:val="center" w:pos="4210" w:leader="none"/>
          <w:tab w:val="left" w:pos="7541" w:leader="none"/>
        </w:tabs>
        <w:rPr>
          <w:rFonts w:ascii="宋体" w:hAnsi="宋体" w:eastAsia="宋体" w:cs="宋体"/>
          <w:bCs/>
          <w:sz w:val="52"/>
          <w:szCs w:val="52"/>
        </w:rPr>
      </w:pPr>
      <w:r>
        <w:rPr>
          <w:rFonts w:hint="eastAsia" w:ascii="宋体" w:hAnsi="宋体" w:eastAsia="宋体" w:cs="宋体"/>
          <w:bCs/>
          <w:sz w:val="52"/>
          <w:szCs w:val="52"/>
        </w:rPr>
        <w:tab/>
        <w:t xml:space="preserve">投</w:t>
      </w:r>
      <w:bookmarkEnd w:id="64"/>
      <w:r>
        <w:rPr>
          <w:rFonts w:hint="eastAsia" w:ascii="宋体" w:hAnsi="宋体" w:eastAsia="宋体" w:cs="宋体"/>
          <w:bCs/>
          <w:sz w:val="52"/>
          <w:szCs w:val="52"/>
        </w:rPr>
        <w:tab/>
      </w:r>
      <w:r/>
    </w:p>
    <w:p>
      <w:pPr>
        <w:jc w:val="center"/>
        <w:rPr>
          <w:rFonts w:ascii="宋体" w:hAnsi="宋体" w:eastAsia="宋体" w:cs="宋体"/>
          <w:bCs/>
          <w:sz w:val="72"/>
        </w:rPr>
      </w:pPr>
      <w:r>
        <w:rPr>
          <w:rFonts w:ascii="宋体" w:hAnsi="宋体" w:eastAsia="宋体" w:cs="宋体"/>
          <w:bCs/>
          <w:sz w:val="72"/>
        </w:rPr>
      </w:r>
      <w:r/>
    </w:p>
    <w:p>
      <w:pPr>
        <w:jc w:val="center"/>
        <w:rPr>
          <w:rFonts w:ascii="宋体" w:hAnsi="宋体" w:eastAsia="宋体" w:cs="宋体"/>
          <w:bCs/>
          <w:sz w:val="52"/>
          <w:szCs w:val="52"/>
        </w:rPr>
      </w:pPr>
      <w:r/>
      <w:bookmarkStart w:id="66" w:name="_Toc677_WPSOffice_Level1"/>
      <w:r>
        <w:rPr>
          <w:rFonts w:hint="eastAsia" w:ascii="宋体" w:hAnsi="宋体" w:eastAsia="宋体" w:cs="宋体"/>
          <w:bCs/>
          <w:sz w:val="52"/>
          <w:szCs w:val="52"/>
        </w:rPr>
        <w:t xml:space="preserve">标</w:t>
      </w:r>
      <w:bookmarkEnd w:id="66"/>
      <w:r/>
      <w:r/>
    </w:p>
    <w:p>
      <w:pPr>
        <w:jc w:val="center"/>
        <w:rPr>
          <w:rFonts w:ascii="宋体" w:hAnsi="宋体" w:eastAsia="宋体" w:cs="宋体"/>
          <w:bCs/>
          <w:sz w:val="72"/>
        </w:rPr>
      </w:pPr>
      <w:r>
        <w:rPr>
          <w:rFonts w:ascii="宋体" w:hAnsi="宋体" w:eastAsia="宋体" w:cs="宋体"/>
          <w:bCs/>
          <w:sz w:val="72"/>
        </w:rPr>
      </w:r>
      <w:r/>
    </w:p>
    <w:p>
      <w:pPr>
        <w:jc w:val="center"/>
        <w:rPr>
          <w:rFonts w:ascii="宋体" w:hAnsi="宋体" w:eastAsia="宋体" w:cs="宋体"/>
          <w:bCs/>
          <w:sz w:val="52"/>
          <w:szCs w:val="52"/>
        </w:rPr>
      </w:pPr>
      <w:r/>
      <w:bookmarkStart w:id="67" w:name="_Toc2949_WPSOffice_Level1"/>
      <w:r>
        <w:rPr>
          <w:rFonts w:hint="eastAsia" w:ascii="宋体" w:hAnsi="宋体" w:eastAsia="宋体" w:cs="宋体"/>
          <w:bCs/>
          <w:sz w:val="52"/>
          <w:szCs w:val="52"/>
        </w:rPr>
        <w:t xml:space="preserve">文</w:t>
      </w:r>
      <w:bookmarkEnd w:id="67"/>
      <w:r/>
      <w:r/>
    </w:p>
    <w:p>
      <w:pPr>
        <w:rPr>
          <w:rFonts w:ascii="宋体" w:hAnsi="宋体" w:eastAsia="宋体" w:cs="宋体"/>
          <w:bCs/>
          <w:sz w:val="72"/>
          <w:szCs w:val="72"/>
        </w:rPr>
      </w:pPr>
      <w:r>
        <w:rPr>
          <w:rFonts w:ascii="宋体" w:hAnsi="宋体" w:eastAsia="宋体" w:cs="宋体"/>
          <w:bCs/>
          <w:sz w:val="72"/>
          <w:szCs w:val="72"/>
        </w:rPr>
      </w:r>
      <w:r/>
    </w:p>
    <w:p>
      <w:pPr>
        <w:jc w:val="center"/>
        <w:rPr>
          <w:rFonts w:ascii="宋体" w:hAnsi="宋体" w:eastAsia="宋体" w:cs="宋体"/>
          <w:bCs/>
          <w:sz w:val="52"/>
          <w:szCs w:val="52"/>
        </w:rPr>
      </w:pPr>
      <w:r/>
      <w:bookmarkStart w:id="68" w:name="_Toc31964_WPSOffice_Level1"/>
      <w:r>
        <w:rPr>
          <w:rFonts w:hint="eastAsia" w:ascii="宋体" w:hAnsi="宋体" w:eastAsia="宋体" w:cs="宋体"/>
          <w:bCs/>
          <w:sz w:val="52"/>
          <w:szCs w:val="52"/>
        </w:rPr>
        <w:t xml:space="preserve">件</w:t>
      </w:r>
      <w:bookmarkEnd w:id="68"/>
      <w:r/>
      <w:r/>
    </w:p>
    <w:p>
      <w:pPr>
        <w:rPr>
          <w:rFonts w:ascii="宋体" w:hAnsi="宋体" w:eastAsia="宋体" w:cs="宋体"/>
          <w:bCs/>
          <w:sz w:val="72"/>
        </w:rPr>
      </w:pPr>
      <w:r>
        <w:rPr>
          <w:rFonts w:ascii="宋体" w:hAnsi="宋体" w:eastAsia="宋体" w:cs="宋体"/>
          <w:bCs/>
          <w:sz w:val="72"/>
        </w:rPr>
      </w:r>
      <w:r/>
    </w:p>
    <w:p>
      <w:pPr>
        <w:spacing w:line="360" w:lineRule="auto"/>
        <w:rPr>
          <w:rFonts w:ascii="宋体" w:hAnsi="宋体" w:eastAsia="宋体" w:cs="宋体"/>
          <w:bCs/>
          <w:sz w:val="28"/>
          <w:szCs w:val="28"/>
        </w:rPr>
      </w:pPr>
      <w:r/>
      <w:bookmarkStart w:id="69" w:name="_Toc1060_WPSOffice_Level1"/>
      <w:r/>
      <w:r/>
    </w:p>
    <w:p>
      <w:pPr>
        <w:spacing w:line="360" w:lineRule="auto"/>
        <w:rPr>
          <w:rFonts w:ascii="宋体" w:hAnsi="宋体" w:eastAsia="宋体" w:cs="宋体"/>
          <w:bCs/>
          <w:sz w:val="28"/>
          <w:szCs w:val="28"/>
        </w:rPr>
      </w:pPr>
      <w:r>
        <w:rPr>
          <w:rFonts w:hint="eastAsia" w:ascii="宋体" w:hAnsi="宋体" w:eastAsia="宋体" w:cs="宋体"/>
          <w:bCs/>
          <w:sz w:val="28"/>
          <w:szCs w:val="28"/>
        </w:rPr>
        <w:t xml:space="preserve">采购项目编号：</w:t>
      </w:r>
      <w:bookmarkEnd w:id="69"/>
      <w:r/>
      <w:r/>
    </w:p>
    <w:p>
      <w:pPr>
        <w:spacing w:line="360" w:lineRule="auto"/>
        <w:rPr>
          <w:rFonts w:ascii="宋体" w:hAnsi="宋体" w:eastAsia="宋体" w:cs="宋体"/>
          <w:bCs/>
          <w:sz w:val="28"/>
          <w:szCs w:val="28"/>
        </w:rPr>
      </w:pPr>
      <w:r/>
      <w:bookmarkStart w:id="70" w:name="_Toc7891_WPSOffice_Level1"/>
      <w:r>
        <w:rPr>
          <w:rFonts w:hint="eastAsia" w:ascii="宋体" w:hAnsi="宋体" w:eastAsia="宋体" w:cs="宋体"/>
          <w:bCs/>
          <w:sz w:val="28"/>
          <w:szCs w:val="28"/>
        </w:rPr>
        <w:t xml:space="preserve">采购项目名称：</w:t>
      </w:r>
      <w:bookmarkStart w:id="71" w:name="_Toc13794_WPSOffice_Level1"/>
      <w:r/>
      <w:bookmarkEnd w:id="70"/>
      <w:r/>
      <w:r/>
    </w:p>
    <w:p>
      <w:pPr>
        <w:spacing w:line="360" w:lineRule="auto"/>
        <w:rPr>
          <w:rFonts w:ascii="宋体" w:hAnsi="宋体" w:eastAsia="宋体" w:cs="宋体"/>
          <w:bCs/>
          <w:sz w:val="28"/>
          <w:szCs w:val="28"/>
        </w:rPr>
      </w:pPr>
      <w:r>
        <w:rPr>
          <w:rFonts w:hint="eastAsia" w:ascii="宋体" w:hAnsi="宋体" w:eastAsia="宋体" w:cs="宋体"/>
          <w:bCs/>
          <w:sz w:val="28"/>
          <w:szCs w:val="28"/>
        </w:rPr>
        <w:t xml:space="preserve">标段号：</w:t>
      </w:r>
      <w:r/>
    </w:p>
    <w:p>
      <w:pPr>
        <w:spacing w:line="360" w:lineRule="auto"/>
        <w:rPr>
          <w:rFonts w:ascii="宋体" w:hAnsi="宋体" w:eastAsia="宋体" w:cs="宋体"/>
          <w:bCs/>
          <w:sz w:val="28"/>
          <w:szCs w:val="28"/>
        </w:rPr>
      </w:pPr>
      <w:r>
        <w:rPr>
          <w:rFonts w:hint="eastAsia" w:ascii="宋体" w:hAnsi="宋体" w:eastAsia="宋体" w:cs="宋体"/>
          <w:bCs/>
          <w:sz w:val="28"/>
          <w:szCs w:val="28"/>
        </w:rPr>
        <w:t xml:space="preserve">投标人（加盖CA电子公章）：</w:t>
      </w:r>
      <w:bookmarkEnd w:id="71"/>
      <w:r/>
      <w:r/>
    </w:p>
    <w:p>
      <w:pPr>
        <w:rPr>
          <w:rFonts w:ascii="宋体" w:hAnsi="宋体" w:eastAsia="宋体" w:cs="宋体"/>
          <w:bCs/>
          <w:sz w:val="32"/>
        </w:rPr>
      </w:pPr>
      <w:r>
        <w:rPr>
          <w:rFonts w:ascii="宋体" w:hAnsi="宋体" w:eastAsia="宋体" w:cs="宋体"/>
          <w:bCs/>
          <w:sz w:val="32"/>
        </w:rPr>
      </w:r>
      <w:r/>
    </w:p>
    <w:p>
      <w:pPr>
        <w:jc w:val="center"/>
        <w:rPr>
          <w:rFonts w:ascii="宋体" w:hAnsi="宋体" w:eastAsia="宋体" w:cs="宋体"/>
          <w:bCs/>
          <w:sz w:val="36"/>
          <w:szCs w:val="36"/>
        </w:rPr>
      </w:pPr>
      <w:r/>
      <w:bookmarkStart w:id="72" w:name="_Toc4431_WPSOffice_Level1"/>
      <w:r>
        <w:rPr>
          <w:rFonts w:hint="eastAsia" w:ascii="宋体" w:hAnsi="宋体" w:eastAsia="宋体" w:cs="宋体"/>
          <w:bCs/>
          <w:sz w:val="36"/>
          <w:szCs w:val="36"/>
        </w:rPr>
        <w:t xml:space="preserve">   年  月  日</w:t>
      </w:r>
      <w:bookmarkEnd w:id="72"/>
      <w:r/>
      <w:r/>
    </w:p>
    <w:p>
      <w:pPr>
        <w:pStyle w:val="962"/>
        <w:jc w:val="center"/>
        <w:keepLines w:val="0"/>
        <w:keepNext w:val="0"/>
        <w:widowControl/>
        <w:rPr>
          <w:rStyle w:val="1019"/>
          <w:rFonts w:ascii="宋体" w:hAnsi="宋体" w:eastAsia="宋体" w:cs="宋体"/>
        </w:rPr>
      </w:pPr>
      <w:r>
        <w:rPr>
          <w:rFonts w:ascii="宋体" w:hAnsi="宋体" w:eastAsia="宋体" w:cs="宋体"/>
        </w:rPr>
      </w:r>
      <w:r/>
    </w:p>
    <w:p>
      <w:pPr>
        <w:pStyle w:val="962"/>
        <w:jc w:val="center"/>
        <w:keepLines w:val="0"/>
        <w:keepNext w:val="0"/>
        <w:widowControl/>
        <w:rPr>
          <w:rFonts w:ascii="宋体" w:hAnsi="宋体" w:eastAsia="宋体" w:cs="宋体"/>
        </w:rPr>
      </w:pPr>
      <w:r>
        <w:rPr>
          <w:rStyle w:val="1019"/>
          <w:rFonts w:hint="eastAsia" w:ascii="宋体" w:hAnsi="宋体" w:eastAsia="宋体" w:cs="宋体"/>
        </w:rPr>
        <w:t xml:space="preserve">开标一览表</w:t>
      </w:r>
      <w:r/>
    </w:p>
    <w:p>
      <w:pPr>
        <w:pStyle w:val="962"/>
        <w:jc w:val="center"/>
        <w:keepLines w:val="0"/>
        <w:keepNext w:val="0"/>
        <w:widowControl/>
        <w:rPr>
          <w:rFonts w:ascii="宋体" w:hAnsi="宋体" w:eastAsia="宋体" w:cs="宋体"/>
        </w:rPr>
      </w:pPr>
      <w:r>
        <w:rPr>
          <w:rFonts w:hint="eastAsia" w:ascii="宋体" w:hAnsi="宋体" w:eastAsia="宋体" w:cs="宋体"/>
          <w:sz w:val="32"/>
          <w:szCs w:val="32"/>
        </w:rPr>
        <w:t xml:space="preserve">（参考格式，以苏采云系统格式为准）</w:t>
      </w:r>
      <w:r/>
    </w:p>
    <w:p>
      <w:pPr>
        <w:pStyle w:val="1008"/>
        <w:rPr>
          <w:rFonts w:eastAsia="宋体"/>
          <w:sz w:val="27"/>
          <w:szCs w:val="27"/>
        </w:rPr>
      </w:pPr>
      <w:r>
        <w:rPr>
          <w:rFonts w:hint="eastAsia" w:eastAsia="宋体"/>
          <w:sz w:val="27"/>
          <w:szCs w:val="27"/>
        </w:rPr>
        <w:t xml:space="preserve">项目编号： </w:t>
      </w:r>
      <w:r/>
    </w:p>
    <w:p>
      <w:pPr>
        <w:pStyle w:val="1008"/>
        <w:rPr>
          <w:rFonts w:eastAsia="宋体"/>
          <w:sz w:val="27"/>
          <w:szCs w:val="27"/>
        </w:rPr>
      </w:pPr>
      <w:r>
        <w:rPr>
          <w:rFonts w:hint="eastAsia" w:eastAsia="宋体"/>
          <w:sz w:val="27"/>
          <w:szCs w:val="27"/>
        </w:rPr>
        <w:t xml:space="preserve">货币单位：人民币元</w:t>
      </w:r>
      <w:r/>
    </w:p>
    <w:tbl>
      <w:tblPr>
        <w:tblW w:w="88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pStyle w:val="1008"/>
              <w:rPr>
                <w:rFonts w:eastAsia="宋体"/>
              </w:rPr>
            </w:pPr>
            <w:r>
              <w:rPr>
                <w:rFonts w:hint="eastAsia" w:eastAsia="宋体"/>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pStyle w:val="1008"/>
              <w:rPr>
                <w:rFonts w:eastAsia="宋体"/>
              </w:rPr>
            </w:pPr>
            <w:r>
              <w:rPr>
                <w:rFonts w:hint="eastAsia" w:eastAsia="宋体"/>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pStyle w:val="1008"/>
              <w:rPr>
                <w:rFonts w:eastAsia="宋体"/>
              </w:rPr>
            </w:pPr>
            <w:r>
              <w:rPr>
                <w:rFonts w:hint="eastAsia" w:eastAsia="宋体"/>
                <w:sz w:val="27"/>
                <w:szCs w:val="27"/>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spacing w:line="500" w:lineRule="exact"/>
              <w:rPr>
                <w:rFonts w:ascii="宋体" w:hAnsi="宋体" w:eastAsia="宋体" w:cs="宋体"/>
                <w:sz w:val="22"/>
                <w:szCs w:val="22"/>
              </w:rPr>
            </w:pPr>
            <w:r>
              <w:rPr>
                <w:rFonts w:hint="eastAsia" w:ascii="宋体" w:hAnsi="宋体" w:eastAsia="宋体" w:cs="宋体"/>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pStyle w:val="1008"/>
              <w:rPr>
                <w:rFonts w:eastAsia="宋体"/>
                <w:sz w:val="22"/>
                <w:szCs w:val="22"/>
              </w:rPr>
            </w:pPr>
            <w:r>
              <w:rPr>
                <w:rFonts w:hint="eastAsia" w:eastAsia="宋体"/>
                <w:sz w:val="27"/>
                <w:szCs w:val="27"/>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pStyle w:val="1008"/>
              <w:rPr>
                <w:rFonts w:eastAsia="宋体"/>
              </w:rPr>
            </w:pPr>
            <w:r>
              <w:rPr>
                <w:rFonts w:hint="eastAsia" w:eastAsia="宋体"/>
                <w:sz w:val="27"/>
                <w:szCs w:val="27"/>
                <w:shd w:val="clear" w:color="auto" w:fill="ffffff"/>
              </w:rPr>
              <w:fldChar w:fldCharType="begin"/>
            </w:r>
            <w:r>
              <w:rPr>
                <w:rFonts w:hint="eastAsia" w:eastAsia="宋体"/>
                <w:sz w:val="27"/>
                <w:szCs w:val="27"/>
                <w:shd w:val="clear" w:color="auto" w:fill="ffffff"/>
              </w:rPr>
              <w:instrText xml:space="preserve"> CONTROL Forms.HTML:Text.1 \s </w:instrText>
            </w:r>
            <w:r>
              <w:rPr>
                <w:rFonts w:hint="eastAsia" w:eastAsia="宋体"/>
                <w:sz w:val="27"/>
                <w:szCs w:val="27"/>
                <w:shd w:val="clear" w:color="auto" w:fill="ffffff"/>
              </w:rPr>
              <w:fldChar w:fldCharType="separate"/>
            </w:r>
            <w:r>
              <w:rPr>
                <w:rFonts w:eastAsia="宋体"/>
                <w:sz w:val="27"/>
                <w:szCs w:val="27"/>
                <w:shd w:val="clear" w:color="auto" w:fill="ffffff"/>
              </w:rPr>
              <mc:AlternateContent>
                <mc:Choice Requires="wpg">
                  <w:drawing>
                    <wp:inline xmlns:wp="http://schemas.openxmlformats.org/drawingml/2006/wordprocessingDrawing" distT="0" distB="0" distL="0" distR="0">
                      <wp:extent cx="600075" cy="228600"/>
                      <wp:effectExtent l="0" t="0" r="9525"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9"/>
                              <a:stretch/>
                            </pic:blipFill>
                            <pic:spPr bwMode="auto">
                              <a:xfrm>
                                <a:off x="0" y="0"/>
                                <a:ext cx="60007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2pt;height:18.0pt;mso-wrap-distance-left:0.0pt;mso-wrap-distance-top:0.0pt;mso-wrap-distance-right:0.0pt;mso-wrap-distance-bottom:0.0pt;" stroked="f">
                      <v:path textboxrect="0,0,0,0"/>
                      <v:imagedata r:id="rId19" o:title=""/>
                    </v:shape>
                  </w:pict>
                </mc:Fallback>
              </mc:AlternateContent>
            </w:r>
            <w:r>
              <w:rPr>
                <w:rFonts w:hint="eastAsia" w:eastAsia="宋体"/>
                <w:sz w:val="27"/>
                <w:szCs w:val="27"/>
                <w:shd w:val="clear" w:color="auto" w:fill="ffffff"/>
              </w:rPr>
              <w:fldChar w:fldCharType="end"/>
            </w:r>
            <w:r>
              <w:rPr>
                <w:rFonts w:hint="eastAsia" w:eastAsia="宋体"/>
                <w:sz w:val="27"/>
                <w:szCs w:val="27"/>
              </w:rPr>
              <w:t xml:space="preserve"> 元 </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pStyle w:val="1008"/>
              <w:rPr>
                <w:rFonts w:eastAsia="宋体"/>
              </w:rPr>
            </w:pPr>
            <w:r>
              <w:rPr>
                <w:rFonts w:hint="eastAsia" w:eastAsia="宋体"/>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tcPr>
          <w:p>
            <w:pPr>
              <w:pStyle w:val="1008"/>
              <w:rPr>
                <w:rFonts w:eastAsia="宋体"/>
              </w:rPr>
            </w:pPr>
            <w:r>
              <w:rPr>
                <w:rFonts w:hint="eastAsia" w:eastAsia="宋体"/>
                <w:sz w:val="27"/>
                <w:szCs w:val="27"/>
              </w:rPr>
              <w:t xml:space="preserve">金额大写 </w:t>
            </w:r>
            <w:r/>
          </w:p>
        </w:tc>
      </w:tr>
    </w:tbl>
    <w:p>
      <w:pPr>
        <w:pStyle w:val="1008"/>
        <w:rPr>
          <w:rFonts w:eastAsia="宋体"/>
          <w:sz w:val="27"/>
          <w:szCs w:val="27"/>
        </w:rPr>
      </w:pPr>
      <w:r>
        <w:rPr>
          <w:rFonts w:eastAsia="宋体"/>
          <w:sz w:val="27"/>
          <w:szCs w:val="27"/>
        </w:rPr>
      </w:r>
      <w:r/>
    </w:p>
    <w:p>
      <w:pPr>
        <w:pStyle w:val="1008"/>
        <w:rPr>
          <w:rFonts w:eastAsia="宋体"/>
          <w:sz w:val="27"/>
          <w:szCs w:val="27"/>
        </w:rPr>
      </w:pPr>
      <w:r>
        <w:rPr>
          <w:rFonts w:eastAsia="宋体"/>
          <w:sz w:val="27"/>
          <w:szCs w:val="27"/>
        </w:rPr>
      </w:r>
      <w:r/>
    </w:p>
    <w:p>
      <w:pPr>
        <w:pStyle w:val="1008"/>
        <w:rPr>
          <w:rFonts w:eastAsia="宋体"/>
          <w:sz w:val="27"/>
          <w:szCs w:val="27"/>
        </w:rPr>
      </w:pPr>
      <w:r>
        <w:rPr>
          <w:rFonts w:eastAsia="宋体"/>
          <w:sz w:val="27"/>
          <w:szCs w:val="27"/>
        </w:rPr>
      </w:r>
      <w:r/>
    </w:p>
    <w:p>
      <w:pPr>
        <w:ind w:firstLine="540"/>
        <w:jc w:val="left"/>
        <w:spacing w:line="400" w:lineRule="exact"/>
        <w:rPr>
          <w:rFonts w:ascii="宋体" w:hAnsi="宋体" w:eastAsia="宋体" w:cs="宋体"/>
          <w:sz w:val="24"/>
          <w:szCs w:val="24"/>
        </w:rPr>
      </w:pPr>
      <w:r>
        <w:rPr>
          <w:rFonts w:hint="eastAsia" w:ascii="宋体" w:hAnsi="宋体" w:eastAsia="宋体" w:cs="宋体"/>
          <w:sz w:val="27"/>
          <w:szCs w:val="27"/>
        </w:rPr>
        <w:t xml:space="preserve">投标人公章：（电子签章）</w:t>
      </w:r>
      <w:r/>
    </w:p>
    <w:p>
      <w:pPr>
        <w:jc w:val="left"/>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bookmarkEnd w:id="65"/>
      <w:r/>
      <w:r/>
    </w:p>
    <w:p>
      <w:pPr>
        <w:jc w:val="cente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30"/>
          <w:szCs w:val="30"/>
        </w:rPr>
      </w:pPr>
      <w:r>
        <w:rPr>
          <w:rFonts w:hint="eastAsia" w:ascii="宋体" w:hAnsi="宋体" w:eastAsia="宋体" w:cs="宋体"/>
          <w:b/>
          <w:sz w:val="30"/>
          <w:szCs w:val="30"/>
        </w:rPr>
        <w:t xml:space="preserve">投 标 函</w:t>
      </w:r>
      <w:r/>
    </w:p>
    <w:p>
      <w:pPr>
        <w:ind w:left="480"/>
        <w:rPr>
          <w:rFonts w:ascii="宋体" w:hAnsi="宋体" w:eastAsia="宋体" w:cs="宋体"/>
          <w:sz w:val="24"/>
          <w:szCs w:val="24"/>
        </w:rPr>
      </w:pPr>
      <w:r>
        <w:rPr>
          <w:rFonts w:ascii="宋体" w:hAnsi="宋体" w:eastAsia="宋体" w:cs="宋体"/>
          <w:sz w:val="24"/>
          <w:szCs w:val="24"/>
        </w:rPr>
      </w:r>
      <w:r/>
    </w:p>
    <w:p>
      <w:pPr>
        <w:pStyle w:val="993"/>
        <w:ind w:left="0"/>
        <w:spacing w:after="0" w:line="400" w:lineRule="exact"/>
        <w:rPr>
          <w:rFonts w:ascii="宋体" w:hAnsi="宋体" w:eastAsia="宋体" w:cs="宋体"/>
          <w:bCs/>
          <w:iCs/>
          <w:sz w:val="24"/>
          <w:szCs w:val="24"/>
        </w:rPr>
      </w:pPr>
      <w:r>
        <w:rPr>
          <w:rFonts w:hint="eastAsia" w:ascii="宋体" w:hAnsi="宋体" w:eastAsia="宋体" w:cs="宋体"/>
          <w:bCs/>
          <w:iCs/>
          <w:sz w:val="24"/>
          <w:szCs w:val="24"/>
          <w:u w:val="single"/>
        </w:rPr>
        <w:t xml:space="preserve">泰州市姜堰区张甸镇人民政府</w:t>
      </w:r>
      <w:r>
        <w:rPr>
          <w:rFonts w:hint="eastAsia" w:ascii="宋体" w:hAnsi="宋体" w:eastAsia="宋体" w:cs="宋体"/>
          <w:bCs/>
          <w:iCs/>
          <w:sz w:val="24"/>
          <w:szCs w:val="24"/>
        </w:rPr>
        <w:t xml:space="preserve">：</w:t>
      </w:r>
      <w:r/>
    </w:p>
    <w:p>
      <w:pPr>
        <w:pStyle w:val="993"/>
        <w:ind w:left="0" w:firstLine="600"/>
        <w:spacing w:after="0" w:line="360" w:lineRule="auto"/>
        <w:rPr>
          <w:rFonts w:ascii="宋体" w:hAnsi="宋体" w:eastAsia="宋体" w:cs="宋体"/>
          <w:bCs/>
          <w:sz w:val="24"/>
          <w:szCs w:val="24"/>
        </w:rPr>
      </w:pPr>
      <w:r>
        <w:rPr>
          <w:rFonts w:hint="eastAsia" w:ascii="宋体" w:hAnsi="宋体" w:eastAsia="宋体" w:cs="宋体"/>
          <w:bCs/>
          <w:iCs/>
          <w:sz w:val="24"/>
          <w:szCs w:val="24"/>
        </w:rPr>
        <w:t xml:space="preserve">我方全面研究了 </w:t>
      </w:r>
      <w:r>
        <w:rPr>
          <w:rFonts w:hint="eastAsia" w:ascii="宋体" w:hAnsi="宋体" w:eastAsia="宋体" w:cs="宋体"/>
          <w:bCs/>
          <w:sz w:val="24"/>
          <w:szCs w:val="24"/>
        </w:rPr>
        <w:t xml:space="preserve">项目招标文件，决定参加贵单位组织的本项目投标。</w:t>
      </w:r>
      <w:r/>
    </w:p>
    <w:p>
      <w:pPr>
        <w:pStyle w:val="993"/>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1、我方自愿按照招标文件规定的各项要求向采购人提供所需货物及服务。</w:t>
      </w:r>
      <w:r/>
    </w:p>
    <w:p>
      <w:pPr>
        <w:pStyle w:val="993"/>
        <w:ind w:left="0" w:firstLine="600"/>
        <w:spacing w:after="0" w:line="360" w:lineRule="auto"/>
        <w:rPr>
          <w:rFonts w:ascii="宋体" w:hAnsi="宋体" w:eastAsia="宋体" w:cs="宋体"/>
          <w:sz w:val="24"/>
          <w:szCs w:val="24"/>
        </w:rPr>
      </w:pPr>
      <w:r>
        <w:rPr>
          <w:rFonts w:hint="eastAsia" w:ascii="宋体" w:hAnsi="宋体" w:eastAsia="宋体" w:cs="宋体"/>
          <w:bCs/>
          <w:sz w:val="24"/>
          <w:szCs w:val="24"/>
        </w:rPr>
        <w:t xml:space="preserve">2、一旦我方中标，</w:t>
      </w:r>
      <w:r>
        <w:rPr>
          <w:rFonts w:hint="eastAsia" w:ascii="宋体" w:hAnsi="宋体" w:eastAsia="宋体" w:cs="宋体"/>
          <w:sz w:val="24"/>
          <w:szCs w:val="24"/>
        </w:rPr>
        <w:t xml:space="preserve">我们将严格履行招标文件中规定的每一项要求，按期、按质、按量履行合同的义务。</w:t>
      </w:r>
      <w:r/>
    </w:p>
    <w:p>
      <w:pPr>
        <w:pStyle w:val="1095"/>
        <w:ind w:firstLine="600"/>
        <w:spacing w:line="360" w:lineRule="auto"/>
        <w:rPr>
          <w:rFonts w:hAnsi="宋体" w:eastAsia="宋体" w:cs="宋体"/>
          <w:sz w:val="24"/>
          <w:szCs w:val="24"/>
        </w:rPr>
      </w:pPr>
      <w:r>
        <w:rPr>
          <w:rFonts w:hint="eastAsia" w:hAnsi="宋体" w:eastAsia="宋体" w:cs="宋体"/>
          <w:sz w:val="24"/>
          <w:szCs w:val="24"/>
        </w:rPr>
        <w:t xml:space="preserve">3、我们已详细审查全部招标文件，包括更正文件（如有），对招标文件及更正公告（如有）无任何异议。我们完全理解并同意放弃对这方面有不明及误解的权力。</w:t>
      </w:r>
      <w:r/>
    </w:p>
    <w:p>
      <w:pPr>
        <w:pStyle w:val="1095"/>
        <w:ind w:firstLine="600"/>
        <w:spacing w:line="360" w:lineRule="auto"/>
        <w:rPr>
          <w:rFonts w:hAnsi="宋体" w:eastAsia="宋体" w:cs="宋体"/>
          <w:sz w:val="24"/>
          <w:szCs w:val="24"/>
        </w:rPr>
      </w:pPr>
      <w:r>
        <w:rPr>
          <w:rFonts w:hint="eastAsia" w:hAnsi="宋体" w:eastAsia="宋体" w:cs="宋体"/>
          <w:sz w:val="24"/>
          <w:szCs w:val="24"/>
        </w:rPr>
        <w:t xml:space="preserve">4、我们同意按照招标文件中的规定，本投标书的有效期限为自投标截止之日起60天。</w:t>
      </w:r>
      <w:r/>
    </w:p>
    <w:p>
      <w:pPr>
        <w:pStyle w:val="1095"/>
        <w:ind w:firstLine="600"/>
        <w:spacing w:line="360" w:lineRule="auto"/>
        <w:rPr>
          <w:rFonts w:hAnsi="宋体" w:eastAsia="宋体" w:cs="宋体"/>
          <w:sz w:val="24"/>
          <w:szCs w:val="24"/>
        </w:rPr>
      </w:pPr>
      <w:r>
        <w:rPr>
          <w:rFonts w:hint="eastAsia" w:hAnsi="宋体" w:eastAsia="宋体" w:cs="宋体"/>
          <w:sz w:val="24"/>
          <w:szCs w:val="24"/>
        </w:rPr>
        <w:t xml:space="preserve">5、我们愿意提供招标采购单位在招标文件中要求的所有资料。</w:t>
      </w:r>
      <w:r/>
    </w:p>
    <w:p>
      <w:pPr>
        <w:pStyle w:val="1095"/>
        <w:ind w:firstLine="600"/>
        <w:spacing w:line="360" w:lineRule="auto"/>
        <w:rPr>
          <w:rFonts w:hAnsi="宋体" w:eastAsia="宋体" w:cs="宋体"/>
          <w:sz w:val="24"/>
          <w:szCs w:val="24"/>
        </w:rPr>
      </w:pPr>
      <w:r>
        <w:rPr>
          <w:rFonts w:hint="eastAsia" w:hAnsi="宋体" w:eastAsia="宋体" w:cs="宋体"/>
          <w:sz w:val="24"/>
          <w:szCs w:val="24"/>
        </w:rPr>
        <w:t xml:space="preserve">6、我们愿意遵守招标文件中所列的收费标准。</w:t>
      </w:r>
      <w:r/>
    </w:p>
    <w:p>
      <w:pPr>
        <w:pStyle w:val="1095"/>
        <w:ind w:firstLine="600"/>
        <w:spacing w:line="360" w:lineRule="auto"/>
        <w:rPr>
          <w:rFonts w:hAnsi="宋体" w:eastAsia="宋体" w:cs="宋体"/>
          <w:sz w:val="24"/>
          <w:szCs w:val="24"/>
        </w:rPr>
      </w:pPr>
      <w:r>
        <w:rPr>
          <w:rFonts w:hint="eastAsia" w:hAnsi="宋体" w:eastAsia="宋体" w:cs="宋体"/>
          <w:sz w:val="24"/>
          <w:szCs w:val="24"/>
        </w:rPr>
        <w:t xml:space="preserve">7、我们承诺该项投标在开标后的全过程中保持有效，不作任何更改和变动。</w:t>
      </w:r>
      <w:r/>
    </w:p>
    <w:p>
      <w:pPr>
        <w:pStyle w:val="993"/>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8、我方愿意提供贵单位可能另外要求的，与投标有关的文件资料，并保证我方已提供和将要提供的文件资料是真实、准确的。</w:t>
      </w:r>
      <w:r/>
    </w:p>
    <w:p>
      <w:pPr>
        <w:pStyle w:val="993"/>
        <w:ind w:left="0" w:firstLine="600"/>
        <w:spacing w:after="0" w:line="360" w:lineRule="auto"/>
        <w:rPr>
          <w:rFonts w:ascii="宋体" w:hAnsi="宋体" w:eastAsia="宋体" w:cs="宋体"/>
          <w:bCs/>
          <w:sz w:val="24"/>
          <w:szCs w:val="24"/>
        </w:rPr>
      </w:pPr>
      <w:r>
        <w:rPr>
          <w:rFonts w:ascii="宋体" w:hAnsi="宋体" w:eastAsia="宋体" w:cs="宋体"/>
          <w:bCs/>
          <w:sz w:val="24"/>
          <w:szCs w:val="24"/>
        </w:rPr>
      </w:r>
      <w:r/>
    </w:p>
    <w:p>
      <w:pPr>
        <w:pStyle w:val="993"/>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投标人名称：（</w:t>
      </w:r>
      <w:r>
        <w:rPr>
          <w:rFonts w:hint="eastAsia" w:ascii="宋体" w:hAnsi="宋体" w:eastAsia="宋体" w:cs="宋体"/>
          <w:bCs/>
          <w:sz w:val="24"/>
        </w:rPr>
        <w:t xml:space="preserve">加盖CA电子公章</w:t>
      </w:r>
      <w:r>
        <w:rPr>
          <w:rFonts w:hint="eastAsia" w:ascii="宋体" w:hAnsi="宋体" w:eastAsia="宋体" w:cs="宋体"/>
          <w:bCs/>
          <w:sz w:val="24"/>
          <w:szCs w:val="24"/>
        </w:rPr>
        <w:t xml:space="preserve">）</w:t>
      </w:r>
      <w:r/>
    </w:p>
    <w:p>
      <w:pPr>
        <w:pStyle w:val="993"/>
        <w:ind w:left="0" w:firstLine="600"/>
        <w:spacing w:after="0" w:line="360" w:lineRule="auto"/>
        <w:rPr>
          <w:rFonts w:ascii="宋体" w:hAnsi="宋体" w:eastAsia="宋体" w:cs="宋体"/>
          <w:bCs/>
          <w:sz w:val="24"/>
          <w:szCs w:val="24"/>
        </w:rPr>
      </w:pPr>
      <w:r>
        <w:rPr>
          <w:rFonts w:hint="eastAsia" w:ascii="宋体" w:hAnsi="宋体" w:eastAsia="宋体" w:cs="宋体"/>
          <w:bCs/>
          <w:sz w:val="24"/>
        </w:rPr>
        <w:t xml:space="preserve">法定代表人或授权代表</w:t>
      </w:r>
      <w:r>
        <w:rPr>
          <w:rFonts w:hint="eastAsia" w:ascii="宋体" w:hAnsi="宋体" w:eastAsia="宋体" w:cs="宋体"/>
          <w:bCs/>
          <w:sz w:val="24"/>
          <w:szCs w:val="24"/>
        </w:rPr>
        <w:t xml:space="preserve">（签字或盖章）：</w:t>
      </w:r>
      <w:r/>
    </w:p>
    <w:p>
      <w:pPr>
        <w:pStyle w:val="993"/>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地址：</w:t>
      </w:r>
      <w:r/>
    </w:p>
    <w:p>
      <w:pPr>
        <w:pStyle w:val="993"/>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邮政编码：</w:t>
      </w:r>
      <w:r/>
    </w:p>
    <w:p>
      <w:pPr>
        <w:pStyle w:val="993"/>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联系电话：</w:t>
      </w:r>
      <w:r/>
    </w:p>
    <w:p>
      <w:pPr>
        <w:pStyle w:val="993"/>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日    期：</w:t>
      </w:r>
      <w:r/>
    </w:p>
    <w:p>
      <w:pPr>
        <w:jc w:val="center"/>
        <w:rPr>
          <w:rFonts w:ascii="宋体" w:hAnsi="宋体" w:eastAsia="宋体" w:cs="宋体"/>
          <w:bCs/>
          <w:sz w:val="24"/>
          <w:szCs w:val="24"/>
        </w:rPr>
        <w:outlineLvl w:val="0"/>
      </w:pPr>
      <w:r>
        <w:rPr>
          <w:rFonts w:hint="eastAsia" w:ascii="宋体" w:hAnsi="宋体" w:eastAsia="宋体" w:cs="宋体"/>
          <w:bCs/>
          <w:sz w:val="24"/>
          <w:szCs w:val="24"/>
        </w:rPr>
        <w:br w:type="page" w:clear="all"/>
      </w:r>
      <w:r/>
    </w:p>
    <w:p>
      <w:pPr>
        <w:jc w:val="center"/>
        <w:rPr>
          <w:rFonts w:ascii="宋体" w:hAnsi="宋体" w:eastAsia="宋体" w:cs="宋体"/>
          <w:b/>
          <w:sz w:val="30"/>
          <w:szCs w:val="30"/>
        </w:rPr>
        <w:outlineLvl w:val="0"/>
      </w:pPr>
      <w:r>
        <w:rPr>
          <w:rFonts w:hint="eastAsia" w:ascii="宋体" w:hAnsi="宋体" w:eastAsia="宋体" w:cs="宋体"/>
          <w:b/>
          <w:sz w:val="30"/>
          <w:szCs w:val="30"/>
        </w:rPr>
        <w:t xml:space="preserve">关于资格的声明函</w:t>
      </w:r>
      <w:r/>
    </w:p>
    <w:p>
      <w:pPr>
        <w:jc w:val="center"/>
        <w:rPr>
          <w:rFonts w:ascii="宋体" w:hAnsi="宋体" w:eastAsia="宋体" w:cs="宋体"/>
          <w:bCs/>
          <w:sz w:val="32"/>
        </w:rPr>
      </w:pPr>
      <w:r>
        <w:rPr>
          <w:rFonts w:ascii="宋体" w:hAnsi="宋体" w:eastAsia="宋体" w:cs="宋体"/>
          <w:bCs/>
          <w:sz w:val="32"/>
        </w:rPr>
      </w:r>
      <w:r/>
    </w:p>
    <w:p>
      <w:pPr>
        <w:spacing w:line="480" w:lineRule="auto"/>
        <w:rPr>
          <w:rFonts w:ascii="宋体" w:hAnsi="宋体" w:eastAsia="宋体" w:cs="宋体"/>
          <w:bCs/>
          <w:iCs/>
          <w:sz w:val="28"/>
          <w:szCs w:val="28"/>
        </w:rPr>
      </w:pPr>
      <w:r>
        <w:rPr>
          <w:rFonts w:hint="eastAsia" w:ascii="宋体" w:hAnsi="宋体" w:eastAsia="宋体" w:cs="宋体"/>
          <w:bCs/>
          <w:iCs/>
          <w:sz w:val="24"/>
          <w:szCs w:val="24"/>
          <w:u w:val="single"/>
        </w:rPr>
        <w:t xml:space="preserve">泰州市姜堰区张甸镇人民政府</w:t>
      </w:r>
      <w:r>
        <w:rPr>
          <w:rFonts w:hint="eastAsia" w:ascii="宋体" w:hAnsi="宋体" w:eastAsia="宋体" w:cs="宋体"/>
          <w:bCs/>
          <w:iCs/>
          <w:sz w:val="24"/>
          <w:szCs w:val="24"/>
        </w:rPr>
        <w:t xml:space="preserve">：</w:t>
      </w:r>
      <w:r/>
    </w:p>
    <w:p>
      <w:pPr>
        <w:ind w:firstLine="480"/>
        <w:spacing w:line="480" w:lineRule="auto"/>
        <w:rPr>
          <w:rFonts w:ascii="宋体" w:hAnsi="宋体" w:eastAsia="宋体" w:cs="宋体"/>
          <w:bCs/>
          <w:sz w:val="28"/>
          <w:szCs w:val="28"/>
        </w:rPr>
      </w:pPr>
      <w:r>
        <w:rPr>
          <w:rFonts w:hint="eastAsia" w:ascii="宋体" w:hAnsi="宋体" w:eastAsia="宋体" w:cs="宋体"/>
          <w:sz w:val="24"/>
          <w:szCs w:val="24"/>
        </w:rPr>
        <w:t xml:space="preserve">我公司（单位）参加本次项目（JSZC-321204-ZYNJ-G2026-0006）政府采购活动前三年内，在经营活动中没有重大违法记录，我公司（单位）愿针对本次项目（JSZC-321204-ZYNJ-G2026-0006）进行投标，投标文件中所有关于投标资格的文件、证明、陈述均是真实的、准确的。若有违背，我</w:t>
      </w:r>
      <w:r>
        <w:rPr>
          <w:rFonts w:hint="eastAsia" w:ascii="宋体" w:hAnsi="宋体" w:eastAsia="宋体" w:cs="宋体"/>
          <w:sz w:val="24"/>
          <w:szCs w:val="24"/>
          <w:u w:val="single"/>
        </w:rPr>
        <w:t xml:space="preserve">公司（单位）</w:t>
      </w:r>
      <w:r>
        <w:rPr>
          <w:rFonts w:hint="eastAsia" w:ascii="宋体" w:hAnsi="宋体" w:eastAsia="宋体" w:cs="宋体"/>
          <w:sz w:val="24"/>
          <w:szCs w:val="24"/>
        </w:rPr>
        <w:t xml:space="preserve">愿意承担由此而产生的一切后果。</w:t>
      </w:r>
      <w:r/>
    </w:p>
    <w:p>
      <w:pPr>
        <w:spacing w:line="480" w:lineRule="auto"/>
        <w:rPr>
          <w:rFonts w:ascii="宋体" w:hAnsi="宋体" w:eastAsia="宋体" w:cs="宋体"/>
          <w:bCs/>
          <w:sz w:val="28"/>
          <w:szCs w:val="28"/>
        </w:rPr>
      </w:pPr>
      <w:r>
        <w:rPr>
          <w:rFonts w:ascii="宋体" w:hAnsi="宋体" w:eastAsia="宋体" w:cs="宋体"/>
          <w:bCs/>
          <w:sz w:val="28"/>
          <w:szCs w:val="28"/>
        </w:rPr>
      </w:r>
      <w:r/>
    </w:p>
    <w:p>
      <w:pPr>
        <w:ind w:firstLine="560"/>
        <w:jc w:val="right"/>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ind w:firstLine="480"/>
        <w:jc w:val="right"/>
        <w:spacing w:line="400" w:lineRule="exact"/>
        <w:rPr>
          <w:rFonts w:ascii="宋体" w:hAnsi="宋体" w:eastAsia="宋体" w:cs="宋体"/>
          <w:bCs/>
          <w:sz w:val="24"/>
        </w:rPr>
      </w:pPr>
      <w:r/>
      <w:bookmarkStart w:id="73" w:name="OLE_LINK21"/>
      <w:r>
        <w:rPr>
          <w:rFonts w:hint="eastAsia" w:ascii="宋体" w:hAnsi="宋体" w:eastAsia="宋体" w:cs="宋体"/>
          <w:bCs/>
          <w:sz w:val="24"/>
        </w:rPr>
        <w:t xml:space="preserve">单位名称：（加盖CA电子公章）</w:t>
      </w:r>
      <w:r/>
    </w:p>
    <w:p>
      <w:pPr>
        <w:ind w:firstLine="560"/>
        <w:spacing w:line="480" w:lineRule="auto"/>
        <w:rPr>
          <w:rFonts w:ascii="宋体" w:hAnsi="宋体" w:eastAsia="宋体" w:cs="宋体"/>
          <w:sz w:val="24"/>
          <w:szCs w:val="24"/>
        </w:rPr>
      </w:pPr>
      <w:r>
        <w:rPr>
          <w:rFonts w:hint="eastAsia" w:ascii="宋体" w:hAnsi="宋体" w:eastAsia="宋体" w:cs="宋体"/>
          <w:sz w:val="24"/>
          <w:szCs w:val="24"/>
        </w:rPr>
        <w:t xml:space="preserve">                                                   日期：</w:t>
      </w:r>
      <w:bookmarkEnd w:id="73"/>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sectPr>
          <w:footnotePr/>
          <w:endnotePr/>
          <w:type w:val="nextPage"/>
          <w:pgSz w:w="11906" w:h="16838" w:orient="portrait"/>
          <w:pgMar w:top="1440" w:right="1803" w:bottom="1440" w:left="1803" w:header="680" w:footer="737" w:gutter="0"/>
          <w:cols w:num="1" w:sep="0" w:space="0" w:equalWidth="1"/>
          <w:docGrid w:linePitch="360"/>
          <w:titlePg/>
        </w:sectPr>
      </w:pPr>
      <w:r>
        <w:rPr>
          <w:rFonts w:hAnsi="宋体" w:cs="宋体"/>
          <w:sz w:val="24"/>
          <w:szCs w:val="24"/>
        </w:rPr>
      </w:r>
      <w:r/>
    </w:p>
    <w:p>
      <w:pPr>
        <w:jc w:val="center"/>
        <w:spacing w:line="360" w:lineRule="auto"/>
        <w:rPr>
          <w:rFonts w:ascii="宋体" w:hAnsi="宋体" w:eastAsia="宋体" w:cs="宋体"/>
          <w:sz w:val="24"/>
          <w:szCs w:val="24"/>
        </w:rPr>
      </w:pPr>
      <w:r>
        <w:rPr>
          <w:rFonts w:hint="eastAsia" w:ascii="宋体" w:hAnsi="宋体" w:eastAsia="宋体" w:cs="宋体"/>
          <w:b/>
          <w:bCs/>
          <w:sz w:val="30"/>
          <w:szCs w:val="30"/>
        </w:rPr>
        <w:t xml:space="preserve">参加政府采购活动前三年内在经营活动中没有重大违法记录的书面声明</w:t>
      </w:r>
      <w:r/>
    </w:p>
    <w:p>
      <w:pPr>
        <w:pStyle w:val="1094"/>
        <w:ind w:firstLine="0"/>
        <w:jc w:val="center"/>
        <w:spacing w:before="0" w:after="0" w:line="520" w:lineRule="exact"/>
        <w:rPr>
          <w:rFonts w:ascii="宋体" w:hAnsi="宋体" w:eastAsia="宋体" w:cs="宋体"/>
          <w:b/>
        </w:rPr>
      </w:pPr>
      <w:r>
        <w:rPr>
          <w:rFonts w:ascii="宋体" w:hAnsi="宋体" w:eastAsia="宋体" w:cs="宋体"/>
          <w:b/>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我公司郑重声明：参加本次政府采购活动前3年内，我公司在经营活动中没有因违法经营受到刑事处罚或者责令停产停业、吊销许可证或者执照、较大数额罚款等行政处罚。 </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日期：</w:t>
      </w:r>
      <w:r/>
    </w:p>
    <w:p>
      <w:pPr>
        <w:ind w:firstLine="480"/>
        <w:jc w:val="center"/>
        <w:spacing w:line="400" w:lineRule="exact"/>
        <w:rPr>
          <w:rFonts w:ascii="宋体" w:hAnsi="宋体" w:eastAsia="宋体" w:cs="宋体"/>
          <w:sz w:val="24"/>
          <w:szCs w:val="24"/>
        </w:rPr>
      </w:pPr>
      <w:r>
        <w:rPr>
          <w:rFonts w:ascii="宋体" w:hAnsi="宋体" w:eastAsia="宋体" w:cs="宋体"/>
          <w:sz w:val="24"/>
          <w:szCs w:val="24"/>
        </w:rPr>
      </w:r>
      <w:r/>
    </w:p>
    <w:p>
      <w:pPr>
        <w:ind w:firstLine="480"/>
        <w:jc w:val="center"/>
        <w:spacing w:line="400" w:lineRule="exact"/>
        <w:rPr>
          <w:rFonts w:ascii="宋体" w:hAnsi="宋体" w:eastAsia="宋体" w:cs="宋体"/>
          <w:sz w:val="24"/>
          <w:szCs w:val="24"/>
        </w:rPr>
        <w:sectPr>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cs="宋体"/>
          <w:sz w:val="24"/>
          <w:szCs w:val="24"/>
        </w:rPr>
      </w:r>
      <w:r/>
    </w:p>
    <w:p>
      <w:pPr>
        <w:jc w:val="center"/>
        <w:spacing w:line="360" w:lineRule="auto"/>
        <w:rPr>
          <w:rFonts w:ascii="宋体" w:hAnsi="宋体" w:eastAsia="宋体" w:cs="宋体"/>
          <w:b/>
          <w:bCs/>
          <w:sz w:val="30"/>
          <w:szCs w:val="30"/>
        </w:rPr>
      </w:pPr>
      <w:r>
        <w:rPr>
          <w:rFonts w:ascii="宋体" w:hAnsi="宋体" w:eastAsia="宋体" w:cs="宋体"/>
          <w:b/>
          <w:bCs/>
          <w:sz w:val="30"/>
          <w:szCs w:val="30"/>
        </w:rPr>
      </w:r>
      <w:r/>
    </w:p>
    <w:p>
      <w:pPr>
        <w:jc w:val="center"/>
        <w:spacing w:line="360" w:lineRule="auto"/>
        <w:rPr>
          <w:rFonts w:ascii="宋体" w:hAnsi="宋体" w:eastAsia="宋体" w:cs="宋体"/>
          <w:b/>
          <w:bCs/>
          <w:sz w:val="24"/>
          <w:szCs w:val="24"/>
        </w:rPr>
      </w:pPr>
      <w:r>
        <w:rPr>
          <w:rFonts w:hint="eastAsia" w:ascii="宋体" w:hAnsi="宋体" w:eastAsia="宋体" w:cs="宋体"/>
          <w:b/>
          <w:bCs/>
          <w:sz w:val="30"/>
          <w:szCs w:val="30"/>
        </w:rPr>
        <w:t xml:space="preserve">具有履行合同所必需的设备和专业技术能力的书面声明</w:t>
      </w:r>
      <w:r/>
    </w:p>
    <w:p>
      <w:pPr>
        <w:pStyle w:val="985"/>
        <w:ind w:left="440"/>
        <w:rPr>
          <w:rFonts w:hAnsi="宋体" w:cs="宋体"/>
          <w:sz w:val="24"/>
          <w:szCs w:val="24"/>
        </w:rPr>
      </w:pPr>
      <w:r>
        <w:rPr>
          <w:rFonts w:hAnsi="宋体" w:cs="宋体"/>
          <w:sz w:val="24"/>
          <w:szCs w:val="24"/>
        </w:rPr>
      </w:r>
      <w:r/>
    </w:p>
    <w:p>
      <w:pPr>
        <w:ind w:firstLine="493"/>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ascii="宋体" w:hAnsi="宋体" w:eastAsia="宋体" w:cs="宋体"/>
          <w:bCs/>
          <w:sz w:val="24"/>
          <w:szCs w:val="24"/>
        </w:rPr>
      </w:pPr>
      <w:r>
        <w:rPr>
          <w:rFonts w:hint="eastAsia" w:ascii="宋体" w:hAnsi="宋体" w:eastAsia="宋体" w:cs="宋体"/>
          <w:bCs/>
          <w:sz w:val="24"/>
          <w:szCs w:val="24"/>
        </w:rPr>
        <w:t xml:space="preserve">主要设备有：。</w:t>
      </w:r>
      <w:r/>
    </w:p>
    <w:p>
      <w:pPr>
        <w:ind w:firstLine="493"/>
        <w:spacing w:line="360" w:lineRule="auto"/>
        <w:rPr>
          <w:rFonts w:ascii="宋体" w:hAnsi="宋体" w:eastAsia="宋体" w:cs="宋体"/>
          <w:bCs/>
          <w:sz w:val="24"/>
          <w:szCs w:val="24"/>
        </w:rPr>
      </w:pPr>
      <w:r>
        <w:rPr>
          <w:rFonts w:hint="eastAsia" w:ascii="宋体" w:hAnsi="宋体" w:eastAsia="宋体" w:cs="宋体"/>
          <w:bCs/>
          <w:sz w:val="24"/>
          <w:szCs w:val="24"/>
        </w:rPr>
        <w:t xml:space="preserve">主要专业技术能力有：。</w:t>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spacing w:line="113" w:lineRule="atLeast"/>
        <w:rPr>
          <w:rFonts w:ascii="宋体" w:hAnsi="宋体" w:eastAsia="宋体" w:cs="宋体"/>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Cs/>
          <w:sz w:val="24"/>
        </w:rPr>
        <w:t xml:space="preserve">日期：</w:t>
      </w:r>
      <w:r/>
    </w:p>
    <w:p>
      <w:pPr>
        <w:pStyle w:val="1017"/>
        <w:ind w:firstLine="480"/>
        <w:rPr>
          <w:rFonts w:hAnsi="宋体" w:cs="宋体"/>
          <w:sz w:val="24"/>
          <w:szCs w:val="24"/>
        </w:rPr>
      </w:pPr>
      <w:r>
        <w:rPr>
          <w:rFonts w:hAnsi="宋体" w:cs="宋体"/>
          <w:sz w:val="24"/>
          <w:szCs w:val="24"/>
        </w:rPr>
      </w:r>
      <w:r/>
    </w:p>
    <w:p>
      <w:pPr>
        <w:pStyle w:val="1017"/>
        <w:ind w:firstLine="480"/>
        <w:rPr>
          <w:rFonts w:hAnsi="宋体" w:cs="宋体"/>
          <w:sz w:val="24"/>
          <w:szCs w:val="24"/>
        </w:rPr>
      </w:pPr>
      <w:r>
        <w:rPr>
          <w:rFonts w:hAnsi="宋体" w:cs="宋体"/>
          <w:sz w:val="24"/>
          <w:szCs w:val="24"/>
        </w:rPr>
      </w:r>
      <w:r/>
    </w:p>
    <w:p>
      <w:pPr>
        <w:jc w:val="center"/>
        <w:spacing w:line="360" w:lineRule="auto"/>
        <w:rPr>
          <w:rFonts w:ascii="宋体" w:hAnsi="宋体" w:eastAsia="宋体" w:cs="宋体"/>
          <w:b/>
          <w:bCs/>
          <w:sz w:val="30"/>
          <w:szCs w:val="30"/>
        </w:rPr>
        <w:outlineLvl w:val="4"/>
      </w:pPr>
      <w:r>
        <w:rPr>
          <w:rFonts w:hint="eastAsia" w:ascii="宋体" w:hAnsi="宋体" w:eastAsia="宋体" w:cs="宋体"/>
          <w:b/>
          <w:bCs/>
          <w:sz w:val="30"/>
          <w:szCs w:val="30"/>
        </w:rPr>
        <w:t xml:space="preserve">法定代表人身份证明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单位名称：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单位性质：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    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成立时间：年月日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经营期限：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姓    名：性别：年龄：职务：手机（必填）：系：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特此证明</w:t>
      </w:r>
      <w:r/>
    </w:p>
    <w:p>
      <w:pPr>
        <w:ind w:right="480" w:firstLine="480"/>
        <w:jc w:val="left"/>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ind w:firstLine="480"/>
        <w:jc w:val="left"/>
        <w:spacing w:line="400" w:lineRule="exact"/>
        <w:rPr>
          <w:rFonts w:ascii="宋体" w:hAnsi="宋体" w:eastAsia="宋体" w:cs="宋体"/>
          <w:bCs/>
          <w:sz w:val="24"/>
        </w:rPr>
      </w:pPr>
      <w:r>
        <w:rPr>
          <w:rFonts w:hint="eastAsia" w:ascii="宋体" w:hAnsi="宋体" w:eastAsia="宋体" w:cs="宋体"/>
          <w:bCs/>
          <w:sz w:val="24"/>
        </w:rPr>
        <w:t xml:space="preserve">日    期：</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注：需提供法定代表人身份证扫描件（正反面）</w:t>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hint="eastAsia" w:ascii="宋体" w:hAnsi="宋体" w:eastAsia="宋体" w:cs="宋体"/>
          <w:b/>
          <w:sz w:val="30"/>
          <w:szCs w:val="30"/>
        </w:rPr>
        <w:t xml:space="preserve">法定代表人授权委托书</w:t>
      </w:r>
      <w:r/>
    </w:p>
    <w:p>
      <w:pPr>
        <w:pStyle w:val="975"/>
        <w:rPr>
          <w:rFonts w:ascii="宋体" w:hAnsi="宋体" w:eastAsia="宋体" w:cs="宋体"/>
          <w:szCs w:val="24"/>
        </w:rPr>
      </w:pPr>
      <w:r>
        <w:rPr>
          <w:rFonts w:ascii="宋体" w:hAnsi="宋体" w:eastAsia="宋体" w:cs="宋体"/>
          <w:szCs w:val="24"/>
        </w:rPr>
      </w:r>
      <w:r/>
    </w:p>
    <w:p>
      <w:pPr>
        <w:pStyle w:val="975"/>
        <w:rPr>
          <w:rFonts w:ascii="宋体" w:hAnsi="宋体" w:eastAsia="宋体" w:cs="宋体"/>
          <w:bCs/>
          <w:iCs/>
          <w:szCs w:val="24"/>
          <w:u w:val="single"/>
        </w:rPr>
      </w:pPr>
      <w:r>
        <w:rPr>
          <w:rFonts w:ascii="宋体" w:hAnsi="宋体" w:eastAsia="宋体" w:cs="宋体"/>
          <w:bCs/>
          <w:iCs/>
          <w:szCs w:val="24"/>
          <w:u w:val="single"/>
        </w:rPr>
      </w:r>
      <w:r/>
    </w:p>
    <w:p>
      <w:pPr>
        <w:pStyle w:val="975"/>
        <w:ind w:firstLine="0"/>
        <w:rPr>
          <w:rFonts w:ascii="宋体" w:hAnsi="宋体" w:eastAsia="宋体" w:cs="宋体"/>
          <w:szCs w:val="24"/>
        </w:rPr>
      </w:pPr>
      <w:r>
        <w:rPr>
          <w:rFonts w:hint="eastAsia" w:ascii="宋体" w:hAnsi="宋体" w:eastAsia="宋体" w:cs="宋体"/>
          <w:bCs/>
          <w:iCs/>
          <w:szCs w:val="24"/>
          <w:u w:val="single"/>
        </w:rPr>
        <w:t xml:space="preserve">泰州市姜堰区张甸镇人民政府</w:t>
      </w:r>
      <w:r>
        <w:rPr>
          <w:rFonts w:hint="eastAsia" w:ascii="宋体" w:hAnsi="宋体" w:eastAsia="宋体" w:cs="宋体"/>
          <w:bCs/>
          <w:iCs/>
          <w:szCs w:val="24"/>
        </w:rPr>
        <w:t xml:space="preserve">：</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系中华人民共和国合法公司（单位），特授权代表我公司（单位）全权办理针对本项目（</w:t>
      </w:r>
      <w:r>
        <w:rPr>
          <w:rFonts w:hint="eastAsia" w:ascii="宋体" w:hAnsi="宋体" w:eastAsia="宋体" w:cs="宋体"/>
          <w:sz w:val="24"/>
          <w:szCs w:val="24"/>
        </w:rPr>
        <w:t xml:space="preserve">JSZC-321204-ZYNJ-G2026-0006</w:t>
      </w:r>
      <w:r>
        <w:rPr>
          <w:rFonts w:hint="eastAsia" w:ascii="宋体" w:hAnsi="宋体" w:eastAsia="宋体" w:cs="宋体"/>
          <w:bCs/>
          <w:sz w:val="24"/>
        </w:rPr>
        <w:t xml:space="preserve">）的投标、参与开标、签约等具体工作，并签署全部有关的文件、协议及合同。</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ascii="宋体" w:hAnsi="宋体" w:eastAsia="宋体" w:cs="宋体"/>
          <w:sz w:val="21"/>
          <w:szCs w:val="21"/>
        </w:rPr>
      </w:pPr>
      <w:r>
        <w:rPr>
          <w:rFonts w:hint="eastAsia" w:ascii="宋体" w:hAnsi="宋体" w:eastAsia="宋体" w:cs="宋体"/>
          <w:bCs/>
          <w:sz w:val="24"/>
        </w:rPr>
        <w:t xml:space="preserve">姓名：         性别：       电话：</w:t>
      </w:r>
      <w:r/>
    </w:p>
    <w:p>
      <w:pPr>
        <w:pStyle w:val="975"/>
        <w:jc w:val="right"/>
        <w:rPr>
          <w:rFonts w:ascii="宋体" w:hAnsi="宋体" w:eastAsia="宋体" w:cs="宋体"/>
          <w:sz w:val="21"/>
          <w:szCs w:val="21"/>
        </w:rPr>
      </w:pPr>
      <w:r>
        <w:rPr>
          <w:rFonts w:ascii="宋体" w:hAnsi="宋体" w:eastAsia="宋体" w:cs="宋体"/>
          <w:sz w:val="21"/>
          <w:szCs w:val="21"/>
        </w:rPr>
      </w:r>
      <w:r/>
    </w:p>
    <w:p>
      <w:pPr>
        <w:pStyle w:val="975"/>
        <w:jc w:val="right"/>
        <w:rPr>
          <w:rFonts w:ascii="宋体" w:hAnsi="宋体" w:eastAsia="宋体" w:cs="宋体"/>
          <w:szCs w:val="24"/>
        </w:rPr>
      </w:pPr>
      <w:r>
        <w:rPr>
          <w:rFonts w:ascii="宋体" w:hAnsi="宋体" w:eastAsia="宋体" w:cs="宋体"/>
          <w:szCs w:val="24"/>
        </w:rPr>
      </w:r>
      <w:r/>
    </w:p>
    <w:p>
      <w:pPr>
        <w:pStyle w:val="975"/>
        <w:jc w:val="center"/>
        <w:rPr>
          <w:rFonts w:ascii="宋体" w:hAnsi="宋体" w:eastAsia="宋体" w:cs="宋体"/>
          <w:szCs w:val="24"/>
        </w:rPr>
      </w:pPr>
      <w:r>
        <w:rPr>
          <w:rFonts w:ascii="宋体" w:hAnsi="宋体" w:eastAsia="宋体" w:cs="宋体"/>
          <w:szCs w:val="24"/>
        </w:rPr>
      </w:r>
      <w:r/>
    </w:p>
    <w:p>
      <w:pPr>
        <w:pStyle w:val="975"/>
        <w:jc w:val="center"/>
        <w:rPr>
          <w:rFonts w:ascii="宋体" w:hAnsi="宋体" w:eastAsia="宋体" w:cs="宋体"/>
          <w:szCs w:val="24"/>
        </w:rPr>
      </w:pPr>
      <w:r>
        <w:rPr>
          <w:rFonts w:ascii="宋体" w:hAnsi="宋体" w:eastAsia="宋体" w:cs="宋体"/>
          <w:szCs w:val="24"/>
        </w:rPr>
      </w:r>
      <w:r/>
    </w:p>
    <w:p>
      <w:pPr>
        <w:pStyle w:val="975"/>
        <w:jc w:val="center"/>
        <w:rPr>
          <w:rFonts w:ascii="宋体" w:hAnsi="宋体" w:eastAsia="宋体" w:cs="宋体"/>
          <w:szCs w:val="24"/>
        </w:rPr>
      </w:pPr>
      <w:r>
        <w:rPr>
          <w:rFonts w:ascii="宋体" w:hAnsi="宋体" w:eastAsia="宋体" w:cs="宋体"/>
          <w:szCs w:val="24"/>
        </w:rPr>
      </w:r>
      <w:r/>
    </w:p>
    <w:p>
      <w:pPr>
        <w:ind w:firstLine="480"/>
        <w:jc w:val="right"/>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ind w:firstLine="480"/>
        <w:jc w:val="right"/>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ind w:firstLine="480"/>
        <w:jc w:val="right"/>
        <w:spacing w:line="400" w:lineRule="exact"/>
        <w:rPr>
          <w:rFonts w:ascii="宋体" w:hAnsi="宋体" w:eastAsia="宋体" w:cs="宋体"/>
          <w:bCs/>
          <w:sz w:val="24"/>
        </w:rPr>
      </w:pPr>
      <w:r>
        <w:rPr>
          <w:rFonts w:hint="eastAsia" w:ascii="宋体" w:hAnsi="宋体" w:eastAsia="宋体" w:cs="宋体"/>
          <w:bCs/>
          <w:sz w:val="24"/>
        </w:rPr>
        <w:t xml:space="preserve">日    期：</w:t>
      </w:r>
      <w:r/>
    </w:p>
    <w:p>
      <w:pPr>
        <w:rPr>
          <w:rFonts w:ascii="宋体" w:hAnsi="宋体" w:eastAsia="宋体" w:cs="宋体"/>
          <w:sz w:val="32"/>
          <w:szCs w:val="32"/>
        </w:rPr>
      </w:pPr>
      <w:r>
        <w:rPr>
          <w:rFonts w:ascii="宋体" w:hAnsi="宋体" w:eastAsia="宋体" w:cs="宋体"/>
          <w:sz w:val="32"/>
          <w:szCs w:val="32"/>
        </w:rPr>
      </w:r>
      <w:r/>
    </w:p>
    <w:p>
      <w:pPr>
        <w:pStyle w:val="975"/>
        <w:rPr>
          <w:rFonts w:ascii="宋体" w:hAnsi="宋体" w:eastAsia="宋体" w:cs="宋体"/>
          <w:sz w:val="28"/>
          <w:szCs w:val="28"/>
          <w:u w:val="single"/>
        </w:rPr>
      </w:pPr>
      <w:r>
        <w:rPr>
          <w:rFonts w:ascii="宋体" w:hAnsi="宋体" w:eastAsia="宋体" w:cs="宋体"/>
          <w:sz w:val="28"/>
          <w:szCs w:val="28"/>
          <w:u w:val="single"/>
        </w:rPr>
      </w:r>
      <w:r/>
    </w:p>
    <w:p>
      <w:pPr>
        <w:pStyle w:val="975"/>
        <w:rPr>
          <w:rFonts w:ascii="宋体" w:hAnsi="宋体" w:eastAsia="宋体" w:cs="宋体"/>
          <w:szCs w:val="24"/>
        </w:rPr>
      </w:pPr>
      <w:r>
        <w:rPr>
          <w:rFonts w:hint="eastAsia" w:ascii="宋体" w:hAnsi="宋体" w:eastAsia="宋体" w:cs="宋体"/>
          <w:szCs w:val="24"/>
        </w:rPr>
        <w:t xml:space="preserve">注：需同时提供法定代表人和被授权人身份证扫描件（正反面）。</w:t>
      </w:r>
      <w:r/>
    </w:p>
    <w:p>
      <w:pPr>
        <w:jc w:val="center"/>
        <w:rPr>
          <w:rFonts w:ascii="宋体" w:hAnsi="宋体" w:eastAsia="宋体" w:cs="宋体"/>
          <w:sz w:val="32"/>
          <w:szCs w:val="32"/>
        </w:rPr>
      </w:pPr>
      <w:r>
        <w:rPr>
          <w:rFonts w:hint="eastAsia" w:ascii="宋体" w:hAnsi="宋体" w:eastAsia="宋体" w:cs="宋体"/>
          <w:sz w:val="28"/>
          <w:u w:val="single"/>
        </w:rPr>
        <w:br w:type="page" w:clear="all"/>
      </w:r>
      <w:bookmarkEnd w:id="57"/>
      <w:r/>
      <w:bookmarkEnd w:id="58"/>
      <w:r/>
      <w:bookmarkEnd w:id="59"/>
      <w:r/>
      <w:bookmarkEnd w:id="60"/>
      <w:r/>
      <w:bookmarkEnd w:id="61"/>
      <w:r/>
      <w:bookmarkEnd w:id="62"/>
      <w:r/>
      <w:bookmarkEnd w:id="63"/>
      <w:r>
        <w:rPr>
          <w:rFonts w:hint="eastAsia" w:ascii="宋体" w:hAnsi="宋体" w:eastAsia="宋体" w:cs="宋体"/>
          <w:b/>
          <w:spacing w:val="20"/>
          <w:sz w:val="30"/>
          <w:szCs w:val="30"/>
        </w:rPr>
        <w:t xml:space="preserve">承诺书</w:t>
      </w:r>
      <w:r/>
    </w:p>
    <w:p>
      <w:pPr>
        <w:spacing w:line="400" w:lineRule="exact"/>
        <w:rPr>
          <w:rFonts w:ascii="宋体" w:hAnsi="宋体" w:eastAsia="宋体" w:cs="宋体"/>
        </w:rPr>
      </w:pPr>
      <w:r>
        <w:rPr>
          <w:rFonts w:ascii="宋体" w:hAnsi="宋体" w:eastAsia="宋体" w:cs="宋体"/>
        </w:rPr>
      </w:r>
      <w:r/>
    </w:p>
    <w:p>
      <w:pPr>
        <w:spacing w:line="400" w:lineRule="exact"/>
        <w:rPr>
          <w:rFonts w:ascii="宋体" w:hAnsi="宋体" w:eastAsia="宋体" w:cs="宋体"/>
        </w:rPr>
      </w:pPr>
      <w:r>
        <w:rPr>
          <w:rFonts w:ascii="宋体" w:hAnsi="宋体" w:eastAsia="宋体" w:cs="宋体"/>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（采购人名称）：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我单位郑重承诺以下事项：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1.本公司（单位）对本项目（JSZC-321204-ZYNJ-G2026-0006）所提供的服务不低于采购文件要求的标准。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2.本公司（单位）具备履行合同所必需的专业技术能力。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3.本公司未被列入“信用中国”网站（www.creditchina.gov.cn）失信被执行人名单、重大税收违法失信主体和中国政府采购网（www.ccgp.gov.cn）政府采购严重违法失信行为记录名单。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4.我单位承诺响应招标文件所有内容。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5.我单位承诺如果服务过程中未按上述要求履行，我单位承担违约责任，双倍赔偿采购人损失，采购人可直接解除合同，并没收履约保证金。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6.如违背上述承诺，本公司（单位）将承担一切法律责任。  </w:t>
      </w:r>
      <w:r/>
    </w:p>
    <w:p>
      <w:pPr>
        <w:spacing w:line="360" w:lineRule="auto"/>
        <w:rPr>
          <w:rFonts w:ascii="宋体" w:hAnsi="宋体" w:eastAsia="宋体" w:cs="宋体"/>
        </w:rPr>
      </w:pPr>
      <w:r>
        <w:rPr>
          <w:rFonts w:ascii="宋体" w:hAnsi="宋体" w:eastAsia="宋体" w:cs="宋体"/>
        </w:rPr>
      </w:r>
      <w:r/>
    </w:p>
    <w:p>
      <w:pPr>
        <w:spacing w:line="400" w:lineRule="exact"/>
        <w:rPr>
          <w:rFonts w:ascii="宋体" w:hAnsi="宋体" w:eastAsia="宋体" w:cs="宋体"/>
        </w:rPr>
      </w:pPr>
      <w:r>
        <w:rPr>
          <w:rFonts w:ascii="宋体" w:hAnsi="宋体" w:eastAsia="宋体" w:cs="宋体"/>
        </w:rPr>
      </w:r>
      <w:r/>
    </w:p>
    <w:p>
      <w:pPr>
        <w:pStyle w:val="1009"/>
        <w:jc w:val="right"/>
        <w:spacing w:line="400" w:lineRule="exact"/>
        <w:rPr>
          <w:rFonts w:ascii="宋体" w:hAnsi="宋体" w:eastAsia="宋体" w:cs="宋体"/>
        </w:rPr>
      </w:pPr>
      <w:r>
        <w:rPr>
          <w:rFonts w:hint="eastAsia" w:ascii="宋体" w:hAnsi="宋体" w:eastAsia="宋体" w:cs="宋体"/>
        </w:rPr>
        <w:t xml:space="preserve">投标人：（</w:t>
      </w:r>
      <w:r>
        <w:rPr>
          <w:rFonts w:hint="eastAsia" w:ascii="宋体" w:hAnsi="宋体" w:eastAsia="宋体" w:cs="宋体"/>
          <w:bCs/>
          <w:sz w:val="24"/>
        </w:rPr>
        <w:t xml:space="preserve">加盖CA电子公章</w:t>
      </w:r>
      <w:r>
        <w:rPr>
          <w:rFonts w:hint="eastAsia" w:ascii="宋体" w:hAnsi="宋体" w:eastAsia="宋体" w:cs="宋体"/>
        </w:rPr>
        <w:t xml:space="preserve">）</w:t>
      </w:r>
      <w:r/>
    </w:p>
    <w:p>
      <w:pPr>
        <w:spacing w:line="400" w:lineRule="exact"/>
        <w:rPr>
          <w:rFonts w:ascii="宋体" w:hAnsi="宋体" w:eastAsia="宋体" w:cs="宋体"/>
          <w:szCs w:val="21"/>
        </w:rPr>
      </w:pPr>
      <w:r>
        <w:rPr>
          <w:rFonts w:ascii="宋体" w:hAnsi="宋体" w:eastAsia="宋体" w:cs="宋体"/>
          <w:szCs w:val="21"/>
        </w:rPr>
      </w:r>
      <w:r/>
    </w:p>
    <w:p>
      <w:pPr>
        <w:spacing w:line="400" w:lineRule="exact"/>
        <w:rPr>
          <w:rFonts w:ascii="宋体" w:hAnsi="宋体" w:eastAsia="宋体" w:cs="宋体"/>
          <w:szCs w:val="21"/>
        </w:rPr>
      </w:pPr>
      <w:r>
        <w:rPr>
          <w:rFonts w:hint="eastAsia" w:ascii="宋体" w:hAnsi="宋体" w:eastAsia="宋体" w:cs="宋体"/>
          <w:bCs/>
          <w:sz w:val="24"/>
        </w:rPr>
        <w:t xml:space="preserve">日    期：</w:t>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ascii="宋体" w:hAnsi="宋体" w:eastAsia="宋体" w:cs="宋体"/>
          <w:b/>
          <w:bCs/>
          <w:sz w:val="30"/>
          <w:szCs w:val="30"/>
        </w:rPr>
        <w:outlineLvl w:val="0"/>
      </w:pPr>
      <w:r/>
      <w:bookmarkStart w:id="74" w:name="_Toc22881_WPSOffice_Level1"/>
      <w:r/>
      <w:bookmarkStart w:id="75" w:name="_Toc32173"/>
      <w:r/>
      <w:bookmarkStart w:id="76" w:name="_Toc1623_WPSOffice_Level1"/>
      <w:r/>
      <w:bookmarkStart w:id="77" w:name="_Toc22143_WPSOffice_Level1"/>
      <w:r>
        <w:rPr>
          <w:rFonts w:hint="eastAsia" w:ascii="宋体" w:hAnsi="宋体" w:eastAsia="宋体" w:cs="宋体"/>
          <w:b/>
          <w:bCs/>
          <w:sz w:val="30"/>
          <w:szCs w:val="30"/>
        </w:rPr>
        <w:t xml:space="preserve">商务偏离表</w:t>
      </w:r>
      <w:bookmarkEnd w:id="74"/>
      <w:r/>
      <w:bookmarkEnd w:id="75"/>
      <w:r/>
      <w:bookmarkEnd w:id="76"/>
      <w:r/>
      <w:bookmarkEnd w:id="77"/>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bl>
    <w:p>
      <w:pPr>
        <w:ind w:firstLine="482"/>
        <w:spacing w:line="500" w:lineRule="exact"/>
        <w:rPr>
          <w:rFonts w:ascii="宋体" w:hAnsi="宋体" w:eastAsia="宋体" w:cs="宋体"/>
          <w:b/>
          <w:bCs/>
          <w:sz w:val="24"/>
        </w:rPr>
      </w:pPr>
      <w:r>
        <w:rPr>
          <w:rFonts w:ascii="宋体" w:hAnsi="宋体" w:eastAsia="宋体" w:cs="宋体"/>
          <w:b/>
          <w:bCs/>
          <w:sz w:val="24"/>
        </w:rPr>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若无偏离，在“有无偏离”栏中填写“无”；若有偏离在“有无偏离”栏中填写“有”并在“偏离内容及原因”栏中作出说明。</w:t>
      </w:r>
      <w:r/>
    </w:p>
    <w:p>
      <w:pPr>
        <w:pStyle w:val="1008"/>
        <w:spacing w:before="0" w:beforeAutospacing="0" w:after="0" w:afterAutospacing="0"/>
        <w:rPr>
          <w:rFonts w:eastAsia="宋体"/>
          <w:szCs w:val="24"/>
        </w:rPr>
      </w:pPr>
      <w:r>
        <w:rPr>
          <w:rFonts w:eastAsia="宋体"/>
          <w:szCs w:val="24"/>
        </w:rPr>
      </w:r>
      <w:r/>
    </w:p>
    <w:p>
      <w:pPr>
        <w:pStyle w:val="1008"/>
        <w:spacing w:before="0" w:beforeAutospacing="0" w:after="0" w:afterAutospacing="0"/>
        <w:rPr>
          <w:rFonts w:eastAsia="宋体"/>
          <w:szCs w:val="24"/>
        </w:rPr>
      </w:pPr>
      <w:r>
        <w:rPr>
          <w:rFonts w:eastAsia="宋体"/>
          <w:szCs w:val="24"/>
        </w:rPr>
      </w:r>
      <w:r/>
    </w:p>
    <w:p>
      <w:pPr>
        <w:pStyle w:val="1008"/>
        <w:spacing w:before="0" w:beforeAutospacing="0" w:after="0" w:afterAutospacing="0"/>
        <w:rPr>
          <w:rFonts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1008"/>
        <w:spacing w:before="0" w:beforeAutospacing="0" w:after="0" w:afterAutospacing="0"/>
        <w:rPr>
          <w:rFonts w:eastAsia="宋体"/>
          <w:szCs w:val="24"/>
        </w:rPr>
      </w:pPr>
      <w:r>
        <w:rPr>
          <w:rFonts w:hint="eastAsia" w:eastAsia="宋体"/>
          <w:szCs w:val="24"/>
        </w:rPr>
        <w:t xml:space="preserve">法定代表人或法定代表人授权代表（签字或盖章）：</w:t>
      </w:r>
      <w:r/>
    </w:p>
    <w:p>
      <w:pPr>
        <w:pStyle w:val="1008"/>
        <w:spacing w:before="0" w:beforeAutospacing="0" w:after="0" w:afterAutospacing="0"/>
        <w:rPr>
          <w:rFonts w:eastAsia="宋体"/>
          <w:szCs w:val="24"/>
        </w:rPr>
      </w:pPr>
      <w:r>
        <w:rPr>
          <w:rFonts w:hint="eastAsia" w:eastAsia="宋体"/>
          <w:szCs w:val="24"/>
        </w:rPr>
        <w:t xml:space="preserve">日期：</w:t>
      </w:r>
      <w:r/>
    </w:p>
    <w:p>
      <w:pPr>
        <w:rPr>
          <w:rFonts w:ascii="宋体" w:hAnsi="宋体" w:eastAsia="宋体" w:cs="宋体"/>
        </w:rPr>
      </w:pPr>
      <w:r>
        <w:rPr>
          <w:rFonts w:ascii="宋体" w:hAnsi="宋体" w:eastAsia="宋体" w:cs="宋体"/>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sz w:val="30"/>
          <w:szCs w:val="30"/>
        </w:rPr>
      </w:pPr>
      <w:r>
        <w:rPr>
          <w:rFonts w:hint="eastAsia" w:ascii="宋体" w:hAnsi="宋体" w:eastAsia="宋体" w:cs="宋体"/>
          <w:b/>
          <w:sz w:val="30"/>
          <w:szCs w:val="30"/>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rPr>
      </w:pPr>
      <w:r>
        <w:rPr>
          <w:rFonts w:ascii="宋体" w:hAnsi="宋体" w:eastAsia="宋体" w:cs="宋体"/>
          <w:b/>
        </w:rPr>
      </w:r>
      <w:r/>
    </w:p>
    <w:tbl>
      <w:tblPr>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5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bl>
    <w:p>
      <w:pPr>
        <w:spacing w:line="500" w:lineRule="exact"/>
        <w:rPr>
          <w:rFonts w:ascii="宋体" w:hAnsi="宋体" w:eastAsia="宋体" w:cs="宋体"/>
          <w:b/>
          <w:bCs/>
          <w:sz w:val="24"/>
        </w:rPr>
      </w:pPr>
      <w:r>
        <w:rPr>
          <w:rFonts w:hint="eastAsia" w:ascii="宋体" w:hAnsi="宋体" w:eastAsia="宋体" w:cs="宋体"/>
          <w:b/>
          <w:bCs/>
          <w:sz w:val="24"/>
        </w:rPr>
        <w:t xml:space="preserve">注：</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若无偏离，在“有无偏离”栏中填写“无”；若有偏离在“有无偏离”栏中填写“有”并在“偏离内容及原因”栏中作出说明。</w:t>
      </w:r>
      <w:r/>
    </w:p>
    <w:p>
      <w:pPr>
        <w:pStyle w:val="1008"/>
        <w:spacing w:before="0" w:beforeAutospacing="0" w:after="0" w:afterAutospacing="0"/>
        <w:rPr>
          <w:rFonts w:eastAsia="宋体"/>
          <w:szCs w:val="24"/>
        </w:rPr>
      </w:pPr>
      <w:r>
        <w:rPr>
          <w:rFonts w:eastAsia="宋体"/>
          <w:szCs w:val="24"/>
        </w:rPr>
      </w:r>
      <w:r/>
    </w:p>
    <w:p>
      <w:pPr>
        <w:pStyle w:val="1008"/>
        <w:spacing w:before="0" w:beforeAutospacing="0" w:after="0" w:afterAutospacing="0"/>
        <w:rPr>
          <w:rFonts w:eastAsia="宋体"/>
          <w:szCs w:val="24"/>
        </w:rPr>
      </w:pPr>
      <w:r>
        <w:rPr>
          <w:rFonts w:eastAsia="宋体"/>
          <w:szCs w:val="24"/>
        </w:rPr>
      </w:r>
      <w:r/>
    </w:p>
    <w:p>
      <w:pPr>
        <w:pStyle w:val="1008"/>
        <w:spacing w:before="0" w:beforeAutospacing="0" w:after="0" w:afterAutospacing="0"/>
        <w:rPr>
          <w:rFonts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1008"/>
        <w:spacing w:before="0" w:beforeAutospacing="0" w:after="0" w:afterAutospacing="0"/>
        <w:rPr>
          <w:rFonts w:eastAsia="宋体"/>
          <w:szCs w:val="24"/>
        </w:rPr>
      </w:pPr>
      <w:r>
        <w:rPr>
          <w:rFonts w:hint="eastAsia" w:eastAsia="宋体"/>
          <w:szCs w:val="24"/>
        </w:rPr>
        <w:t xml:space="preserve">法定代表人或法定代表人授权代表（签字或盖章）：</w:t>
      </w:r>
      <w:r/>
    </w:p>
    <w:p>
      <w:pPr>
        <w:pStyle w:val="1008"/>
        <w:spacing w:before="0" w:beforeAutospacing="0" w:after="0" w:afterAutospacing="0"/>
        <w:rPr>
          <w:rFonts w:eastAsia="宋体"/>
          <w:szCs w:val="24"/>
        </w:rPr>
      </w:pPr>
      <w:r>
        <w:rPr>
          <w:rFonts w:hint="eastAsia" w:eastAsia="宋体"/>
          <w:szCs w:val="24"/>
        </w:rPr>
        <w:t xml:space="preserve">日期：</w:t>
      </w:r>
      <w:r/>
    </w:p>
    <w:p>
      <w:pPr>
        <w:jc w:val="center"/>
        <w:spacing w:line="520" w:lineRule="exact"/>
        <w:rPr>
          <w:rFonts w:ascii="宋体" w:hAnsi="宋体" w:eastAsia="宋体" w:cs="宋体"/>
          <w:b/>
          <w:spacing w:val="-4"/>
          <w:sz w:val="24"/>
          <w:szCs w:val="24"/>
        </w:rPr>
      </w:pPr>
      <w:r>
        <w:rPr>
          <w:rFonts w:ascii="宋体" w:hAnsi="宋体" w:eastAsia="宋体" w:cs="宋体"/>
          <w:b/>
          <w:spacing w:val="-4"/>
          <w:sz w:val="24"/>
          <w:szCs w:val="24"/>
        </w:rPr>
      </w:r>
      <w:r/>
    </w:p>
    <w:p>
      <w:pPr>
        <w:rPr>
          <w:rFonts w:ascii="宋体" w:hAnsi="宋体" w:eastAsia="宋体" w:cs="宋体"/>
        </w:rPr>
      </w:pPr>
      <w:r>
        <w:rPr>
          <w:rFonts w:ascii="宋体" w:hAnsi="宋体" w:eastAsia="宋体" w:cs="宋体"/>
        </w:rPr>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hint="eastAsia" w:ascii="宋体" w:hAnsi="宋体" w:eastAsia="宋体" w:cs="宋体"/>
          <w:b/>
          <w:sz w:val="32"/>
          <w:szCs w:val="32"/>
        </w:rPr>
        <w:t xml:space="preserve">中小企业声明函</w:t>
      </w:r>
      <w:r/>
    </w:p>
    <w:p>
      <w:pPr>
        <w:spacing w:line="500" w:lineRule="exact"/>
        <w:rPr>
          <w:rFonts w:ascii="宋体" w:hAnsi="宋体" w:eastAsia="宋体" w:cs="宋体"/>
        </w:rPr>
      </w:pPr>
      <w:r>
        <w:rPr>
          <w:rFonts w:ascii="宋体" w:hAnsi="宋体" w:eastAsia="宋体" w:cs="宋体"/>
        </w:rPr>
      </w:r>
      <w:r/>
    </w:p>
    <w:p>
      <w:pPr>
        <w:ind w:firstLine="720"/>
        <w:jc w:val="left"/>
        <w:spacing w:line="480" w:lineRule="auto"/>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（项目名称和标段）</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；承建（承接）企业为 </w:t>
      </w:r>
      <w:r>
        <w:rPr>
          <w:rFonts w:hint="eastAsia" w:ascii="宋体" w:hAnsi="宋体" w:eastAsia="宋体" w:cs="宋体"/>
          <w:sz w:val="24"/>
          <w:szCs w:val="24"/>
          <w:u w:val="single"/>
        </w:rPr>
        <w:t xml:space="preserve">（企业名称） </w:t>
      </w:r>
      <w:r>
        <w:rPr>
          <w:rFonts w:hint="eastAsia" w:ascii="宋体" w:hAnsi="宋体" w:eastAsia="宋体" w:cs="宋体"/>
          <w:sz w:val="24"/>
          <w:szCs w:val="24"/>
        </w:rPr>
        <w:t xml:space="preserve">，从业人员人，营业收入为万元，资产总额为万元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jc w:val="left"/>
        <w:spacing w:line="480" w:lineRule="auto"/>
        <w:rPr>
          <w:rFonts w:ascii="宋体" w:hAnsi="宋体" w:eastAsia="宋体" w:cs="宋体"/>
          <w:sz w:val="24"/>
          <w:szCs w:val="24"/>
        </w:rPr>
      </w:pPr>
      <w:r>
        <w:rPr>
          <w:rFonts w:ascii="宋体" w:hAnsi="宋体" w:eastAsia="宋体" w:cs="宋体"/>
          <w:sz w:val="24"/>
          <w:szCs w:val="24"/>
        </w:rPr>
      </w:r>
      <w:r/>
    </w:p>
    <w:p>
      <w:pPr>
        <w:ind w:firstLine="3840"/>
        <w:jc w:val="left"/>
        <w:spacing w:line="480" w:lineRule="auto"/>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jc w:val="center"/>
        <w:spacing w:line="480" w:lineRule="auto"/>
        <w:rPr>
          <w:rFonts w:ascii="宋体" w:hAnsi="宋体" w:eastAsia="宋体" w:cs="宋体"/>
          <w:sz w:val="24"/>
          <w:szCs w:val="24"/>
        </w:rPr>
      </w:pPr>
      <w:r>
        <w:rPr>
          <w:rFonts w:hint="eastAsia" w:ascii="宋体" w:hAnsi="宋体" w:eastAsia="宋体" w:cs="宋体"/>
          <w:sz w:val="24"/>
          <w:szCs w:val="24"/>
        </w:rPr>
        <w:t xml:space="preserve">日期：</w:t>
      </w:r>
      <w:r/>
    </w:p>
    <w:p>
      <w:pPr>
        <w:pStyle w:val="989"/>
        <w:rPr>
          <w:rFonts w:hAnsi="宋体" w:eastAsia="宋体" w:cs="宋体"/>
        </w:rPr>
      </w:pPr>
      <w:r>
        <w:rPr>
          <w:rFonts w:hint="eastAsia" w:hAnsi="宋体" w:eastAsia="宋体" w:cs="宋体"/>
          <w:sz w:val="24"/>
          <w:szCs w:val="24"/>
        </w:rPr>
        <w:t xml:space="preserve">（备注：1、参照《关于印发中小企业划型标准规定的通知》（工信部联企业【2011】300号）文件，</w:t>
      </w:r>
      <w:bookmarkStart w:id="78" w:name="OLE_LINK6"/>
      <w:r>
        <w:rPr>
          <w:rFonts w:hint="eastAsia" w:hAnsi="宋体" w:eastAsia="宋体" w:cs="宋体"/>
          <w:sz w:val="24"/>
          <w:szCs w:val="24"/>
        </w:rPr>
        <w:t xml:space="preserve">本项目所属行业为</w:t>
      </w:r>
      <w:r>
        <w:rPr>
          <w:rFonts w:hint="eastAsia" w:hAnsi="宋体" w:eastAsia="宋体" w:cs="宋体"/>
          <w:b/>
          <w:bCs/>
          <w:sz w:val="24"/>
          <w:szCs w:val="24"/>
          <w:u w:val="single"/>
        </w:rPr>
        <w:t xml:space="preserve">其他未列明行业</w:t>
      </w:r>
      <w:bookmarkEnd w:id="78"/>
      <w:r>
        <w:rPr>
          <w:rFonts w:hint="eastAsia" w:hAnsi="宋体" w:eastAsia="宋体" w:cs="宋体"/>
          <w:sz w:val="24"/>
          <w:szCs w:val="24"/>
        </w:rPr>
        <w:t xml:space="preserve">。2、请如实填写属于中型企业或小型企业或微型企业。3、从业人员、营业收入、资产总额填报上一年度数据，无上一年度数据的新成立企业可不填报。）</w:t>
      </w:r>
      <w:r>
        <w:rPr>
          <w:rFonts w:hint="eastAsia" w:hAnsi="宋体" w:eastAsia="宋体" w:cs="宋体"/>
        </w:rPr>
        <w:br w:type="page" w:clear="all"/>
      </w:r>
      <w:r/>
    </w:p>
    <w:p>
      <w:pPr>
        <w:jc w:val="center"/>
        <w:spacing w:line="500" w:lineRule="exact"/>
        <w:rPr>
          <w:rFonts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（备注：中标供应商为残疾人福利单位的，此声明函将随中标结果同时公告，接受社会监督）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left="3380" w:firstLine="936"/>
        <w:jc w:val="left"/>
        <w:spacing w:line="480" w:lineRule="auto"/>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ind w:firstLine="480"/>
        <w:spacing w:line="500" w:lineRule="exact"/>
        <w:rPr>
          <w:rFonts w:ascii="宋体" w:hAnsi="宋体" w:eastAsia="宋体" w:cs="宋体"/>
          <w:bCs/>
          <w:sz w:val="24"/>
        </w:rPr>
        <w:outlineLvl w:val="0"/>
      </w:pPr>
      <w:r>
        <w:rPr>
          <w:rFonts w:ascii="宋体" w:hAnsi="宋体" w:eastAsia="宋体" w:cs="宋体"/>
          <w:bCs/>
          <w:sz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jc w:val="center"/>
        <w:spacing w:line="500" w:lineRule="exact"/>
        <w:rPr>
          <w:rFonts w:ascii="宋体" w:hAnsi="宋体" w:eastAsia="宋体" w:cs="宋体"/>
          <w:b/>
          <w:sz w:val="32"/>
          <w:szCs w:val="32"/>
        </w:rPr>
      </w:pPr>
      <w:r>
        <w:rPr>
          <w:rFonts w:hint="eastAsia" w:ascii="宋体" w:hAnsi="宋体" w:eastAsia="宋体" w:cs="宋体"/>
          <w:b/>
          <w:sz w:val="32"/>
          <w:szCs w:val="32"/>
        </w:rPr>
        <w:t xml:space="preserve">属于监狱企业的证明文件</w:t>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360" w:lineRule="auto"/>
        <w:rPr>
          <w:rFonts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pStyle w:val="732"/>
      </w:p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业绩一览表</w:t>
      </w:r>
      <w:r/>
    </w:p>
    <w:p>
      <w:pPr>
        <w:spacing w:line="360" w:lineRule="auto"/>
        <w:rPr>
          <w:rFonts w:ascii="宋体" w:hAnsi="宋体" w:eastAsia="宋体" w:cs="宋体"/>
          <w:sz w:val="11"/>
        </w:rPr>
      </w:pPr>
      <w:r>
        <w:rPr>
          <w:rFonts w:ascii="宋体" w:hAnsi="宋体" w:eastAsia="宋体" w:cs="宋体"/>
          <w:sz w:val="11"/>
        </w:rPr>
      </w:r>
      <w:r/>
    </w:p>
    <w:tbl>
      <w:tblPr>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bl>
    <w:p>
      <w:pPr>
        <w:ind w:firstLine="480"/>
        <w:spacing w:line="360" w:lineRule="auto"/>
        <w:rPr>
          <w:rFonts w:ascii="宋体" w:hAnsi="宋体" w:eastAsia="宋体" w:cs="宋体"/>
          <w:sz w:val="24"/>
        </w:rPr>
      </w:pPr>
      <w:r>
        <w:rPr>
          <w:rFonts w:hint="eastAsia" w:ascii="宋体" w:hAnsi="宋体" w:eastAsia="宋体" w:cs="宋体"/>
          <w:sz w:val="24"/>
        </w:rPr>
        <w:t xml:space="preserve">注：</w:t>
      </w:r>
      <w:r/>
    </w:p>
    <w:p>
      <w:pPr>
        <w:ind w:firstLine="96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如有需要说明的事项，请在备注中列明。</w:t>
      </w:r>
      <w:r/>
    </w:p>
    <w:p>
      <w:pPr>
        <w:ind w:firstLine="480"/>
        <w:spacing w:line="360" w:lineRule="auto"/>
        <w:tabs>
          <w:tab w:val="left" w:pos="0" w:leader="none"/>
        </w:tabs>
        <w:rPr>
          <w:rFonts w:ascii="宋体" w:hAnsi="宋体" w:eastAsia="宋体" w:cs="宋体"/>
          <w:sz w:val="24"/>
        </w:rPr>
      </w:pPr>
      <w:r>
        <w:rPr>
          <w:rFonts w:ascii="宋体" w:hAnsi="宋体" w:eastAsia="宋体" w:cs="宋体"/>
          <w:sz w:val="24"/>
        </w:rPr>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企业名称（加盖CA电子公章）：</w:t>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法定代表人或授权代表（签字或盖章）：</w:t>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日期：</w:t>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sz w:val="24"/>
          <w:u w:val="single"/>
        </w:rPr>
      </w:pPr>
      <w:r>
        <w:rPr>
          <w:rFonts w:hint="eastAsia" w:ascii="宋体" w:hAnsi="宋体" w:eastAsia="宋体" w:cs="宋体"/>
          <w:b/>
          <w:spacing w:val="20"/>
          <w:sz w:val="30"/>
          <w:szCs w:val="30"/>
        </w:rPr>
        <w:t xml:space="preserve">本项目服务人员配备表</w:t>
      </w:r>
      <w:r/>
    </w:p>
    <w:tbl>
      <w:tblPr>
        <w:tblpPr w:horzAnchor="margin" w:tblpXSpec="left" w:vertAnchor="page" w:tblpY="1924" w:leftFromText="180" w:topFromText="0" w:rightFromText="180" w:bottomFromText="0"/>
        <w:tblW w:w="8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56"/>
        <w:gridCol w:w="1559"/>
        <w:gridCol w:w="1259"/>
        <w:gridCol w:w="992"/>
        <w:gridCol w:w="1576"/>
        <w:gridCol w:w="2104"/>
      </w:tblGrid>
      <w:tr>
        <w:trPr>
          <w:trHeight w:val="692"/>
        </w:trPr>
        <w:tc>
          <w:tcPr>
            <w:tcW w:w="856"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序号</w:t>
            </w:r>
            <w:r/>
          </w:p>
        </w:tc>
        <w:tc>
          <w:tcPr>
            <w:tcW w:w="1559"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类别</w:t>
            </w:r>
            <w:r/>
          </w:p>
        </w:tc>
        <w:tc>
          <w:tcPr>
            <w:tcW w:w="1259"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姓名</w:t>
            </w:r>
            <w:r/>
          </w:p>
        </w:tc>
        <w:tc>
          <w:tcPr>
            <w:tcW w:w="992"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年龄</w:t>
            </w:r>
            <w:r/>
          </w:p>
        </w:tc>
        <w:tc>
          <w:tcPr>
            <w:tcW w:w="1576"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职称或</w:t>
            </w:r>
            <w:r/>
          </w:p>
          <w:p>
            <w:pPr>
              <w:jc w:val="center"/>
              <w:rPr>
                <w:rFonts w:ascii="宋体" w:hAnsi="宋体" w:eastAsia="宋体" w:cs="宋体"/>
                <w:sz w:val="36"/>
              </w:rPr>
            </w:pPr>
            <w:r>
              <w:rPr>
                <w:rFonts w:hint="eastAsia" w:ascii="宋体" w:hAnsi="宋体" w:eastAsia="宋体" w:cs="宋体"/>
                <w:sz w:val="24"/>
              </w:rPr>
              <w:t xml:space="preserve">技术资格</w:t>
            </w:r>
            <w:r/>
          </w:p>
        </w:tc>
        <w:tc>
          <w:tcPr>
            <w:tcW w:w="2104"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社保</w:t>
            </w:r>
            <w:r/>
          </w:p>
        </w:tc>
      </w:tr>
      <w:tr>
        <w:trPr>
          <w:cantSplit/>
          <w:trHeight w:val="573"/>
        </w:trPr>
        <w:tc>
          <w:tcPr>
            <w:tcW w:w="856" w:type="dxa"/>
            <w:vAlign w:val="center"/>
            <w:textDirection w:val="lrTb"/>
            <w:noWrap/>
          </w:tcPr>
          <w:p>
            <w:pPr>
              <w:jc w:val="center"/>
              <w:rPr>
                <w:rFonts w:ascii="宋体" w:hAnsi="宋体" w:eastAsia="宋体" w:cs="宋体"/>
                <w:sz w:val="24"/>
              </w:rPr>
            </w:pPr>
            <w:r>
              <w:rPr>
                <w:rFonts w:ascii="宋体" w:hAnsi="宋体" w:eastAsia="宋体" w:cs="宋体"/>
                <w:sz w:val="24"/>
              </w:rPr>
            </w:r>
            <w:r/>
          </w:p>
        </w:tc>
        <w:tc>
          <w:tcPr>
            <w:tcW w:w="1559"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项目负责人</w:t>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hint="eastAsia" w:ascii="宋体" w:hAnsi="宋体" w:eastAsia="宋体" w:cs="宋体"/>
                <w:sz w:val="36"/>
              </w:rPr>
              <w:t xml:space="preserve">...</w:t>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9"/>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67"/>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67"/>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271"/>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trHeight w:val="3049"/>
        </w:trPr>
        <w:tc>
          <w:tcPr>
            <w:gridSpan w:val="6"/>
            <w:tcW w:w="8346" w:type="dxa"/>
            <w:vAlign w:val="center"/>
            <w:textDirection w:val="lrTb"/>
            <w:noWrap/>
          </w:tcPr>
          <w:p>
            <w:pPr>
              <w:jc w:val="left"/>
              <w:spacing w:line="480" w:lineRule="auto"/>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jc w:val="center"/>
              <w:rPr>
                <w:rFonts w:ascii="宋体" w:hAnsi="宋体" w:eastAsia="宋体" w:cs="宋体"/>
                <w:sz w:val="36"/>
              </w:rPr>
            </w:pPr>
            <w:r>
              <w:rPr>
                <w:rFonts w:ascii="宋体" w:hAnsi="宋体" w:eastAsia="宋体" w:cs="宋体"/>
                <w:sz w:val="36"/>
              </w:rPr>
            </w:r>
            <w:r/>
          </w:p>
          <w:p>
            <w:pPr>
              <w:ind w:firstLine="5520"/>
              <w:rPr>
                <w:rFonts w:ascii="宋体" w:hAnsi="宋体" w:eastAsia="宋体" w:cs="宋体"/>
                <w:sz w:val="36"/>
              </w:rPr>
            </w:pPr>
            <w:r>
              <w:rPr>
                <w:rFonts w:hint="eastAsia" w:ascii="宋体" w:hAnsi="宋体" w:eastAsia="宋体" w:cs="宋体"/>
                <w:sz w:val="24"/>
              </w:rPr>
              <w:t xml:space="preserve">年   月    日</w:t>
            </w:r>
            <w:r/>
          </w:p>
        </w:tc>
      </w:tr>
    </w:tbl>
    <w:p>
      <w:pPr>
        <w:rPr>
          <w:rFonts w:ascii="宋体" w:hAnsi="宋体" w:eastAsia="宋体" w:cs="宋体"/>
          <w:szCs w:val="21"/>
          <w:u w:val="single"/>
        </w:rPr>
      </w:pPr>
      <w:r>
        <w:rPr>
          <w:rFonts w:ascii="宋体" w:hAnsi="宋体" w:eastAsia="宋体" w:cs="宋体"/>
          <w:szCs w:val="21"/>
          <w:u w:val="single"/>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注：1.社保栏应填写“已缴”或“未缴”，未填写的视同未缴。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2.投标人不按实填写本表的，以弄虚作假处理。</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jc w:val="center"/>
        <w:spacing w:line="400" w:lineRule="exact"/>
        <w:rPr>
          <w:rFonts w:ascii="宋体" w:hAnsi="宋体"/>
          <w:b/>
          <w:sz w:val="32"/>
          <w:szCs w:val="32"/>
        </w:rPr>
      </w:pPr>
      <w:r>
        <w:rPr>
          <w:rFonts w:hint="eastAsia" w:ascii="宋体" w:hAnsi="宋体"/>
          <w:b/>
          <w:sz w:val="32"/>
          <w:szCs w:val="32"/>
        </w:rPr>
        <w:t xml:space="preserve">各项服务报价价格构成表及分析说明</w:t>
      </w:r>
      <w:r/>
    </w:p>
    <w:p>
      <w:pPr>
        <w:pStyle w:val="759"/>
        <w:ind w:firstLine="400"/>
      </w:pPr>
      <w:r/>
      <w:r/>
    </w:p>
    <w:tbl>
      <w:tblPr>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11"/>
        <w:gridCol w:w="789"/>
        <w:gridCol w:w="1565"/>
        <w:gridCol w:w="2200"/>
        <w:gridCol w:w="3390"/>
      </w:tblGrid>
      <w:tr>
        <w:trPr>
          <w:trHeight w:val="420"/>
        </w:trPr>
        <w:tc>
          <w:tcPr>
            <w:tcW w:w="911" w:type="dxa"/>
            <w:vAlign w:val="center"/>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序号</w:t>
            </w:r>
            <w:r/>
          </w:p>
        </w:tc>
        <w:tc>
          <w:tcPr>
            <w:gridSpan w:val="2"/>
            <w:tcW w:w="2354" w:type="dxa"/>
            <w:vAlign w:val="center"/>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费用名称</w:t>
            </w:r>
            <w:r/>
          </w:p>
        </w:tc>
        <w:tc>
          <w:tcPr>
            <w:tcW w:w="2200" w:type="dxa"/>
            <w:vAlign w:val="center"/>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价格构成</w:t>
            </w:r>
            <w:r/>
          </w:p>
        </w:tc>
        <w:tc>
          <w:tcPr>
            <w:tcW w:w="3390" w:type="dxa"/>
            <w:vAlign w:val="center"/>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有关说明</w:t>
            </w:r>
            <w:r/>
          </w:p>
        </w:tc>
      </w:tr>
      <w:tr>
        <w:trPr>
          <w:cantSplit/>
          <w:trHeight w:val="443"/>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1</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35"/>
        </w:trPr>
        <w:tc>
          <w:tcPr>
            <w:tcW w:w="911" w:type="dxa"/>
            <w:vAlign w:val="center"/>
            <w:vMerge w:val="continue"/>
            <w:textDirection w:val="lrTb"/>
            <w:noWrap w:val="false"/>
          </w:tcPr>
          <w:p>
            <w:pPr>
              <w:jc w:val="cente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65"/>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2</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70"/>
        </w:trPr>
        <w:tc>
          <w:tcPr>
            <w:tcW w:w="911" w:type="dxa"/>
            <w:vAlign w:val="center"/>
            <w:vMerge w:val="continue"/>
            <w:textDirection w:val="lrTb"/>
            <w:noWrap w:val="false"/>
          </w:tcPr>
          <w:p>
            <w:pPr>
              <w:jc w:val="cente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0"/>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3</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60"/>
        </w:trPr>
        <w:tc>
          <w:tcPr>
            <w:tcW w:w="911" w:type="dxa"/>
            <w:vAlign w:val="center"/>
            <w:vMerge w:val="continue"/>
            <w:textDirection w:val="lrTb"/>
            <w:noWrap w:val="false"/>
          </w:tcPr>
          <w:p>
            <w:pPr>
              <w:jc w:val="cente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67"/>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4</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5"/>
        </w:trPr>
        <w:tc>
          <w:tcPr>
            <w:tcW w:w="911" w:type="dxa"/>
            <w:vAlign w:val="center"/>
            <w:vMerge w:val="continue"/>
            <w:textDirection w:val="lrTb"/>
            <w:noWrap w:val="false"/>
          </w:tcPr>
          <w:p>
            <w:pPr>
              <w:jc w:val="cente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5"/>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5</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5"/>
        </w:trPr>
        <w:tc>
          <w:tcPr>
            <w:tcW w:w="911" w:type="dxa"/>
            <w:vAlign w:val="center"/>
            <w:vMerge w:val="continue"/>
            <w:textDirection w:val="lrTb"/>
            <w:noWrap w:val="false"/>
          </w:tcPr>
          <w:p>
            <w:pPr>
              <w:jc w:val="cente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5"/>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5"/>
        </w:trPr>
        <w:tc>
          <w:tcPr>
            <w:tcW w:w="911"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916"/>
        </w:trPr>
        <w:tc>
          <w:tcPr>
            <w:gridSpan w:val="2"/>
            <w:tcW w:w="1700" w:type="dxa"/>
            <w:vAlign w:val="center"/>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投标报价总计</w:t>
            </w:r>
            <w:r/>
          </w:p>
        </w:tc>
        <w:tc>
          <w:tcPr>
            <w:gridSpan w:val="3"/>
            <w:tcW w:w="715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tabs>
                <w:tab w:val="left" w:pos="2670" w:leader="none"/>
              </w:tabs>
              <w:rPr>
                <w:rFonts w:ascii="宋体" w:hAnsi="宋体" w:eastAsia="宋体" w:cs="宋体"/>
                <w:sz w:val="24"/>
                <w:szCs w:val="24"/>
              </w:rPr>
            </w:pPr>
            <w:r>
              <w:rPr>
                <w:rFonts w:hint="eastAsia" w:ascii="宋体" w:hAnsi="宋体" w:eastAsia="宋体" w:cs="宋体"/>
                <w:sz w:val="24"/>
                <w:szCs w:val="24"/>
              </w:rPr>
              <w:t xml:space="preserve">大写（人民币）： </w:t>
            </w:r>
            <w:r/>
          </w:p>
        </w:tc>
      </w:tr>
    </w:tbl>
    <w:p>
      <w:pPr>
        <w:ind w:right="130"/>
        <w:spacing w:before="120" w:after="120" w:line="440" w:lineRule="exact"/>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p>
    <w:p>
      <w:pPr>
        <w:ind w:right="130"/>
        <w:spacing w:before="120" w:after="120" w:line="440" w:lineRule="exact"/>
        <w:rPr>
          <w:rFonts w:ascii="宋体" w:hAnsi="宋体"/>
          <w:b/>
          <w:spacing w:val="20"/>
          <w:position w:val="2"/>
          <w:sz w:val="24"/>
        </w:rPr>
      </w:pPr>
      <w:r>
        <w:rPr>
          <w:rFonts w:ascii="宋体" w:hAnsi="宋体"/>
          <w:b/>
          <w:spacing w:val="20"/>
          <w:position w:val="2"/>
          <w:sz w:val="24"/>
        </w:rPr>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投标人名称：                     （盖单位章）</w:t>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　法定代表人或授权委托人：                     （签字或盖章） </w:t>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日 期： 　</w:t>
      </w:r>
      <w:r/>
    </w:p>
    <w:p>
      <w:r/>
      <w:r/>
    </w:p>
    <w:p>
      <w:r/>
      <w:r/>
    </w:p>
    <w:p>
      <w:pPr>
        <w:spacing w:line="360" w:lineRule="auto"/>
        <w:rPr>
          <w:rFonts w:ascii="宋体" w:hAnsi="宋体" w:eastAsia="宋体" w:cs="宋体"/>
          <w:sz w:val="24"/>
          <w:szCs w:val="24"/>
        </w:rPr>
      </w:pPr>
      <w:r>
        <w:rPr>
          <w:rFonts w:ascii="宋体" w:hAnsi="宋体" w:eastAsia="宋体" w:cs="宋体"/>
          <w:sz w:val="24"/>
          <w:szCs w:val="24"/>
        </w:rPr>
      </w:r>
      <w:r/>
    </w:p>
    <w:p>
      <w:pPr>
        <w:pStyle w:val="758"/>
        <w:jc w:val="center"/>
        <w:widowControl/>
        <w:rPr>
          <w:rFonts w:ascii="宋体" w:hAnsi="宋体" w:eastAsia="宋体" w:cs="宋体"/>
          <w:b/>
          <w:bCs/>
          <w:sz w:val="27"/>
          <w:szCs w:val="27"/>
        </w:rPr>
      </w:pPr>
      <w:r>
        <w:rPr>
          <w:rFonts w:hint="eastAsia" w:ascii="宋体" w:hAnsi="宋体" w:eastAsia="宋体" w:cs="宋体"/>
          <w:b/>
          <w:bCs/>
          <w:sz w:val="27"/>
          <w:szCs w:val="27"/>
        </w:rPr>
        <w:t xml:space="preserve">质疑函范本</w:t>
      </w:r>
      <w:r/>
    </w:p>
    <w:p>
      <w:pPr>
        <w:pStyle w:val="758"/>
        <w:widowControl/>
        <w:rPr>
          <w:rFonts w:ascii="宋体" w:hAnsi="宋体" w:eastAsia="宋体" w:cs="宋体"/>
          <w:szCs w:val="24"/>
        </w:rPr>
      </w:pPr>
      <w:r>
        <w:rPr>
          <w:rFonts w:hint="eastAsia" w:ascii="宋体" w:hAnsi="宋体" w:eastAsia="宋体" w:cs="宋体"/>
          <w:szCs w:val="24"/>
        </w:rPr>
        <w:t xml:space="preserve">一、质疑供应商基本信息</w:t>
      </w:r>
      <w:r/>
    </w:p>
    <w:p>
      <w:pPr>
        <w:pStyle w:val="758"/>
        <w:widowControl/>
        <w:rPr>
          <w:rFonts w:ascii="宋体" w:hAnsi="宋体" w:eastAsia="宋体" w:cs="宋体"/>
          <w:szCs w:val="24"/>
        </w:rPr>
      </w:pPr>
      <w:r>
        <w:rPr>
          <w:rFonts w:hint="eastAsia" w:ascii="宋体" w:hAnsi="宋体" w:eastAsia="宋体" w:cs="宋体"/>
          <w:szCs w:val="24"/>
        </w:rPr>
        <w:t xml:space="preserve">质疑供应商：</w:t>
      </w:r>
      <w:r/>
    </w:p>
    <w:p>
      <w:pPr>
        <w:pStyle w:val="758"/>
        <w:widowControl/>
        <w:rPr>
          <w:rFonts w:ascii="宋体" w:hAnsi="宋体" w:eastAsia="宋体" w:cs="宋体"/>
          <w:szCs w:val="24"/>
        </w:rPr>
      </w:pPr>
      <w:r>
        <w:rPr>
          <w:rFonts w:hint="eastAsia" w:ascii="宋体" w:hAnsi="宋体" w:eastAsia="宋体" w:cs="宋体"/>
          <w:szCs w:val="24"/>
        </w:rPr>
        <w:t xml:space="preserve">地址：邮编：</w:t>
      </w:r>
      <w:r/>
    </w:p>
    <w:p>
      <w:pPr>
        <w:pStyle w:val="758"/>
        <w:widowControl/>
        <w:rPr>
          <w:rFonts w:ascii="宋体" w:hAnsi="宋体" w:eastAsia="宋体" w:cs="宋体"/>
          <w:szCs w:val="24"/>
        </w:rPr>
      </w:pPr>
      <w:r>
        <w:rPr>
          <w:rFonts w:hint="eastAsia" w:ascii="宋体" w:hAnsi="宋体" w:eastAsia="宋体" w:cs="宋体"/>
          <w:szCs w:val="24"/>
        </w:rPr>
        <w:t xml:space="preserve">联系人：联系电话：</w:t>
      </w:r>
      <w:r/>
    </w:p>
    <w:p>
      <w:pPr>
        <w:pStyle w:val="758"/>
        <w:widowControl/>
        <w:rPr>
          <w:rFonts w:ascii="宋体" w:hAnsi="宋体" w:eastAsia="宋体" w:cs="宋体"/>
          <w:szCs w:val="24"/>
        </w:rPr>
      </w:pPr>
      <w:r>
        <w:rPr>
          <w:rFonts w:hint="eastAsia" w:ascii="宋体" w:hAnsi="宋体" w:eastAsia="宋体" w:cs="宋体"/>
          <w:szCs w:val="24"/>
        </w:rPr>
        <w:t xml:space="preserve">授权代表：</w:t>
      </w:r>
      <w:r/>
    </w:p>
    <w:p>
      <w:pPr>
        <w:pStyle w:val="758"/>
        <w:widowControl/>
        <w:rPr>
          <w:rFonts w:ascii="宋体" w:hAnsi="宋体" w:eastAsia="宋体" w:cs="宋体"/>
          <w:szCs w:val="24"/>
        </w:rPr>
      </w:pPr>
      <w:r>
        <w:rPr>
          <w:rFonts w:hint="eastAsia" w:ascii="宋体" w:hAnsi="宋体" w:eastAsia="宋体" w:cs="宋体"/>
          <w:szCs w:val="24"/>
        </w:rPr>
        <w:t xml:space="preserve">联系电话：</w:t>
      </w:r>
      <w:r/>
    </w:p>
    <w:p>
      <w:pPr>
        <w:pStyle w:val="758"/>
        <w:widowControl/>
        <w:rPr>
          <w:rFonts w:ascii="宋体" w:hAnsi="宋体" w:eastAsia="宋体" w:cs="宋体"/>
          <w:szCs w:val="24"/>
        </w:rPr>
      </w:pPr>
      <w:r>
        <w:rPr>
          <w:rFonts w:hint="eastAsia" w:ascii="宋体" w:hAnsi="宋体" w:eastAsia="宋体" w:cs="宋体"/>
          <w:szCs w:val="24"/>
        </w:rPr>
        <w:t xml:space="preserve">地址：邮编：</w:t>
      </w:r>
      <w:r/>
    </w:p>
    <w:p>
      <w:pPr>
        <w:pStyle w:val="758"/>
        <w:widowControl/>
        <w:rPr>
          <w:rFonts w:ascii="宋体" w:hAnsi="宋体" w:eastAsia="宋体" w:cs="宋体"/>
          <w:szCs w:val="24"/>
        </w:rPr>
      </w:pPr>
      <w:r>
        <w:rPr>
          <w:rFonts w:hint="eastAsia" w:ascii="宋体" w:hAnsi="宋体" w:eastAsia="宋体" w:cs="宋体"/>
          <w:szCs w:val="24"/>
        </w:rPr>
        <w:t xml:space="preserve">二、质疑项目基本情况</w:t>
      </w:r>
      <w:r/>
    </w:p>
    <w:p>
      <w:pPr>
        <w:pStyle w:val="758"/>
        <w:widowControl/>
        <w:rPr>
          <w:rFonts w:ascii="宋体" w:hAnsi="宋体" w:eastAsia="宋体" w:cs="宋体"/>
          <w:szCs w:val="24"/>
        </w:rPr>
      </w:pPr>
      <w:r>
        <w:rPr>
          <w:rFonts w:hint="eastAsia" w:ascii="宋体" w:hAnsi="宋体" w:eastAsia="宋体" w:cs="宋体"/>
          <w:szCs w:val="24"/>
        </w:rPr>
        <w:t xml:space="preserve">质疑项目的名称：</w:t>
      </w:r>
      <w:r/>
    </w:p>
    <w:p>
      <w:pPr>
        <w:pStyle w:val="758"/>
        <w:widowControl/>
        <w:rPr>
          <w:rFonts w:ascii="宋体" w:hAnsi="宋体" w:eastAsia="宋体" w:cs="宋体"/>
          <w:szCs w:val="24"/>
        </w:rPr>
      </w:pPr>
      <w:r>
        <w:rPr>
          <w:rFonts w:hint="eastAsia" w:ascii="宋体" w:hAnsi="宋体" w:eastAsia="宋体" w:cs="宋体"/>
          <w:szCs w:val="24"/>
        </w:rPr>
        <w:t xml:space="preserve">质疑项目的编号：包号：</w:t>
      </w:r>
      <w:r/>
    </w:p>
    <w:p>
      <w:pPr>
        <w:pStyle w:val="758"/>
        <w:widowControl/>
        <w:rPr>
          <w:rFonts w:ascii="宋体" w:hAnsi="宋体" w:eastAsia="宋体" w:cs="宋体"/>
          <w:szCs w:val="24"/>
        </w:rPr>
      </w:pPr>
      <w:r>
        <w:rPr>
          <w:rFonts w:hint="eastAsia" w:ascii="宋体" w:hAnsi="宋体" w:eastAsia="宋体" w:cs="宋体"/>
          <w:szCs w:val="24"/>
        </w:rPr>
        <w:t xml:space="preserve">采购人名称：</w:t>
      </w:r>
      <w:r/>
    </w:p>
    <w:p>
      <w:pPr>
        <w:pStyle w:val="758"/>
        <w:widowControl/>
        <w:rPr>
          <w:rFonts w:ascii="宋体" w:hAnsi="宋体" w:eastAsia="宋体" w:cs="宋体"/>
          <w:szCs w:val="24"/>
        </w:rPr>
      </w:pPr>
      <w:r>
        <w:rPr>
          <w:rFonts w:hint="eastAsia" w:ascii="宋体" w:hAnsi="宋体" w:eastAsia="宋体" w:cs="宋体"/>
          <w:szCs w:val="24"/>
        </w:rPr>
        <w:t xml:space="preserve">采购文件获取日期：</w:t>
      </w:r>
      <w:r/>
    </w:p>
    <w:p>
      <w:pPr>
        <w:pStyle w:val="758"/>
        <w:widowControl/>
        <w:rPr>
          <w:rFonts w:ascii="宋体" w:hAnsi="宋体" w:eastAsia="宋体" w:cs="宋体"/>
          <w:szCs w:val="24"/>
        </w:rPr>
      </w:pPr>
      <w:r>
        <w:rPr>
          <w:rFonts w:hint="eastAsia" w:ascii="宋体" w:hAnsi="宋体" w:eastAsia="宋体" w:cs="宋体"/>
          <w:szCs w:val="24"/>
        </w:rPr>
        <w:t xml:space="preserve">三、质疑事项具体内容</w:t>
      </w:r>
      <w:r/>
    </w:p>
    <w:p>
      <w:pPr>
        <w:pStyle w:val="758"/>
        <w:widowControl/>
        <w:rPr>
          <w:rFonts w:ascii="宋体" w:hAnsi="宋体" w:eastAsia="宋体" w:cs="宋体"/>
          <w:szCs w:val="24"/>
        </w:rPr>
      </w:pPr>
      <w:r>
        <w:rPr>
          <w:rFonts w:hint="eastAsia" w:ascii="宋体" w:hAnsi="宋体" w:eastAsia="宋体" w:cs="宋体"/>
          <w:szCs w:val="24"/>
        </w:rPr>
        <w:t xml:space="preserve">质疑事项1：</w:t>
      </w:r>
      <w:r/>
    </w:p>
    <w:p>
      <w:pPr>
        <w:pStyle w:val="758"/>
        <w:widowControl/>
        <w:rPr>
          <w:rFonts w:ascii="宋体" w:hAnsi="宋体" w:eastAsia="宋体" w:cs="宋体"/>
          <w:szCs w:val="24"/>
        </w:rPr>
      </w:pPr>
      <w:r>
        <w:rPr>
          <w:rFonts w:hint="eastAsia" w:ascii="宋体" w:hAnsi="宋体" w:eastAsia="宋体" w:cs="宋体"/>
          <w:szCs w:val="24"/>
        </w:rPr>
        <w:t xml:space="preserve">事实依据：</w:t>
      </w:r>
      <w:r/>
    </w:p>
    <w:p>
      <w:pPr>
        <w:pStyle w:val="758"/>
        <w:widowControl/>
        <w:rPr>
          <w:rFonts w:ascii="宋体" w:hAnsi="宋体" w:eastAsia="宋体" w:cs="宋体"/>
          <w:szCs w:val="24"/>
        </w:rPr>
      </w:pPr>
      <w:r>
        <w:rPr>
          <w:rFonts w:hint="eastAsia" w:ascii="宋体" w:hAnsi="宋体" w:eastAsia="宋体" w:cs="宋体"/>
          <w:szCs w:val="24"/>
        </w:rPr>
        <w:t xml:space="preserve">法律依据：</w:t>
      </w:r>
      <w:r/>
    </w:p>
    <w:p>
      <w:pPr>
        <w:pStyle w:val="758"/>
        <w:widowControl/>
        <w:rPr>
          <w:rFonts w:ascii="宋体" w:hAnsi="宋体" w:eastAsia="宋体" w:cs="宋体"/>
          <w:szCs w:val="24"/>
        </w:rPr>
      </w:pPr>
      <w:r>
        <w:rPr>
          <w:rFonts w:hint="eastAsia" w:ascii="宋体" w:hAnsi="宋体" w:eastAsia="宋体" w:cs="宋体"/>
          <w:szCs w:val="24"/>
        </w:rPr>
        <w:t xml:space="preserve">质疑事项2</w:t>
      </w:r>
      <w:r/>
    </w:p>
    <w:p>
      <w:pPr>
        <w:pStyle w:val="758"/>
        <w:widowControl/>
        <w:rPr>
          <w:rFonts w:ascii="宋体" w:hAnsi="宋体" w:eastAsia="宋体" w:cs="宋体"/>
          <w:szCs w:val="24"/>
        </w:rPr>
      </w:pPr>
      <w:r>
        <w:rPr>
          <w:rFonts w:hint="eastAsia" w:ascii="宋体" w:hAnsi="宋体" w:eastAsia="宋体" w:cs="宋体"/>
          <w:szCs w:val="24"/>
        </w:rPr>
        <w:t xml:space="preserve">……</w:t>
      </w:r>
      <w:r/>
    </w:p>
    <w:p>
      <w:pPr>
        <w:pStyle w:val="758"/>
        <w:widowControl/>
        <w:rPr>
          <w:rFonts w:ascii="宋体" w:hAnsi="宋体" w:eastAsia="宋体" w:cs="宋体"/>
          <w:szCs w:val="24"/>
        </w:rPr>
      </w:pPr>
      <w:r>
        <w:rPr>
          <w:rFonts w:hint="eastAsia" w:ascii="宋体" w:hAnsi="宋体" w:eastAsia="宋体" w:cs="宋体"/>
          <w:szCs w:val="24"/>
        </w:rPr>
        <w:t xml:space="preserve">四、与质疑事项相关的质疑请求</w:t>
      </w:r>
      <w:r/>
    </w:p>
    <w:p>
      <w:pPr>
        <w:pStyle w:val="758"/>
        <w:widowControl/>
        <w:rPr>
          <w:rFonts w:ascii="宋体" w:hAnsi="宋体" w:eastAsia="宋体" w:cs="宋体"/>
          <w:szCs w:val="24"/>
        </w:rPr>
      </w:pPr>
      <w:r>
        <w:rPr>
          <w:rFonts w:hint="eastAsia" w:ascii="宋体" w:hAnsi="宋体" w:eastAsia="宋体" w:cs="宋体"/>
          <w:szCs w:val="24"/>
        </w:rPr>
        <w:t xml:space="preserve">请求：</w:t>
      </w:r>
      <w:r/>
    </w:p>
    <w:p>
      <w:pPr>
        <w:pStyle w:val="758"/>
        <w:widowControl/>
        <w:rPr>
          <w:rFonts w:ascii="宋体" w:hAnsi="宋体" w:eastAsia="宋体" w:cs="宋体"/>
          <w:szCs w:val="24"/>
        </w:rPr>
      </w:pPr>
      <w:r>
        <w:rPr>
          <w:rFonts w:hint="eastAsia" w:ascii="宋体" w:hAnsi="宋体" w:eastAsia="宋体" w:cs="宋体"/>
          <w:szCs w:val="24"/>
        </w:rPr>
        <w:t xml:space="preserve">签字(签字或盖章)：    公章：</w:t>
      </w:r>
      <w:r/>
    </w:p>
    <w:p>
      <w:pPr>
        <w:pStyle w:val="758"/>
        <w:widowControl/>
        <w:rPr>
          <w:rFonts w:ascii="宋体" w:hAnsi="宋体" w:eastAsia="宋体" w:cs="宋体"/>
          <w:szCs w:val="24"/>
        </w:rPr>
      </w:pPr>
      <w:r>
        <w:rPr>
          <w:rFonts w:hint="eastAsia" w:ascii="宋体" w:hAnsi="宋体" w:eastAsia="宋体" w:cs="宋体"/>
          <w:szCs w:val="24"/>
        </w:rPr>
        <w:t xml:space="preserve">日期：</w:t>
      </w:r>
      <w:r/>
    </w:p>
    <w:p>
      <w:pPr>
        <w:pStyle w:val="758"/>
        <w:widowControl/>
        <w:rPr>
          <w:rFonts w:ascii="宋体" w:hAnsi="宋体" w:eastAsia="宋体" w:cs="宋体"/>
          <w:szCs w:val="24"/>
        </w:rPr>
      </w:pPr>
      <w:r>
        <w:rPr>
          <w:rFonts w:hint="eastAsia" w:ascii="宋体" w:hAnsi="宋体" w:eastAsia="宋体" w:cs="宋体"/>
          <w:szCs w:val="24"/>
        </w:rPr>
        <w:t xml:space="preserve">质疑函制作说明：</w:t>
      </w:r>
      <w:r/>
    </w:p>
    <w:p>
      <w:pPr>
        <w:pStyle w:val="758"/>
        <w:widowControl/>
        <w:rPr>
          <w:rFonts w:ascii="宋体" w:hAnsi="宋体" w:eastAsia="宋体" w:cs="宋体"/>
          <w:szCs w:val="24"/>
        </w:rPr>
      </w:pPr>
      <w:r>
        <w:rPr>
          <w:rFonts w:hint="eastAsia" w:ascii="宋体" w:hAnsi="宋体" w:eastAsia="宋体" w:cs="宋体"/>
          <w:szCs w:val="24"/>
        </w:rPr>
        <w:t xml:space="preserve">1.供应商质疑时，应提交质疑函和必要的证明材料。</w:t>
      </w:r>
      <w:r/>
    </w:p>
    <w:p>
      <w:pPr>
        <w:pStyle w:val="758"/>
        <w:widowControl/>
        <w:rPr>
          <w:rFonts w:ascii="宋体" w:hAnsi="宋体" w:eastAsia="宋体" w:cs="宋体"/>
          <w:szCs w:val="24"/>
        </w:rPr>
      </w:pPr>
      <w:r>
        <w:rPr>
          <w:rFonts w:hint="eastAsia" w:ascii="宋体" w:hAnsi="宋体" w:eastAsia="宋体" w:cs="宋体"/>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8"/>
        <w:widowControl/>
        <w:rPr>
          <w:rFonts w:ascii="宋体" w:hAnsi="宋体" w:eastAsia="宋体" w:cs="宋体"/>
          <w:szCs w:val="24"/>
        </w:rPr>
      </w:pPr>
      <w:r>
        <w:rPr>
          <w:rFonts w:hint="eastAsia" w:ascii="宋体" w:hAnsi="宋体" w:eastAsia="宋体" w:cs="宋体"/>
          <w:szCs w:val="24"/>
        </w:rPr>
        <w:t xml:space="preserve">3.质疑供应商若对项目的某一分包进行质疑，质疑函中应列明具体分包号。</w:t>
      </w:r>
      <w:r/>
    </w:p>
    <w:p>
      <w:pPr>
        <w:pStyle w:val="758"/>
        <w:widowControl/>
        <w:rPr>
          <w:rFonts w:ascii="宋体" w:hAnsi="宋体" w:eastAsia="宋体" w:cs="宋体"/>
          <w:szCs w:val="24"/>
        </w:rPr>
      </w:pPr>
      <w:r>
        <w:rPr>
          <w:rFonts w:hint="eastAsia" w:ascii="宋体" w:hAnsi="宋体" w:eastAsia="宋体" w:cs="宋体"/>
          <w:szCs w:val="24"/>
        </w:rPr>
        <w:t xml:space="preserve">4.质疑函的质疑事项应具体、明确，并有必要的事实依据和法律依据。</w:t>
      </w:r>
      <w:r/>
    </w:p>
    <w:p>
      <w:pPr>
        <w:pStyle w:val="758"/>
        <w:widowControl/>
        <w:rPr>
          <w:rFonts w:ascii="宋体" w:hAnsi="宋体" w:eastAsia="宋体" w:cs="宋体"/>
          <w:szCs w:val="24"/>
        </w:rPr>
      </w:pPr>
      <w:r>
        <w:rPr>
          <w:rFonts w:hint="eastAsia" w:ascii="宋体" w:hAnsi="宋体" w:eastAsia="宋体" w:cs="宋体"/>
          <w:szCs w:val="24"/>
        </w:rPr>
        <w:t xml:space="preserve">5.质疑函的质疑请求应与质疑事项相关。</w:t>
      </w:r>
      <w:r/>
    </w:p>
    <w:p>
      <w:pPr>
        <w:pStyle w:val="758"/>
        <w:widowControl/>
        <w:rPr>
          <w:rFonts w:ascii="宋体" w:hAnsi="宋体" w:eastAsia="宋体" w:cs="宋体"/>
          <w:szCs w:val="24"/>
        </w:rPr>
      </w:pPr>
      <w:r>
        <w:rPr>
          <w:rFonts w:hint="eastAsia" w:ascii="宋体" w:hAnsi="宋体" w:eastAsia="宋体" w:cs="宋体"/>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560" w:lineRule="exact"/>
        <w:rPr>
          <w:rFonts w:ascii="宋体" w:hAnsi="宋体" w:eastAsia="宋体" w:cs="宋体"/>
          <w:sz w:val="24"/>
          <w:szCs w:val="24"/>
        </w:rPr>
      </w:pPr>
      <w:r>
        <w:rPr>
          <w:rFonts w:ascii="宋体" w:hAnsi="宋体" w:eastAsia="宋体" w:cs="宋体"/>
          <w:sz w:val="24"/>
          <w:szCs w:val="24"/>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方正仿宋_GBK">
    <w:panose1 w:val="020B0503020202020204"/>
  </w:font>
  <w:font w:name="Centaur">
    <w:panose1 w:val="02030504050205020304"/>
  </w:font>
  <w:font w:name="Cambria Math">
    <w:panose1 w:val="020405030504060302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999"/>
                          </w:pPr>
                          <w:r>
                            <w:fldChar w:fldCharType="begin"/>
                          </w:r>
                          <w:r>
                            <w:instrText xml:space="preserve">PAGE \* MERGEFORMAT</w:instrText>
                          </w:r>
                          <w:r>
                            <w:fldChar w:fldCharType="separate"/>
                          </w:r>
                          <w:r>
                            <w:t xml:space="preserve">45</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pPr>
                    <w:r>
                      <w:fldChar w:fldCharType="begin"/>
                    </w:r>
                    <w:r>
                      <w:instrText xml:space="preserve">PAGE \* MERGEFORMAT</w:instrText>
                    </w:r>
                    <w:r>
                      <w:fldChar w:fldCharType="separate"/>
                    </w:r>
                    <w:r>
                      <w:t xml:space="preserve">45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EnclosedParen"/>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4187" w:hanging="360"/>
        <w:tabs>
          <w:tab w:val="left" w:pos="418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930" w:hanging="720"/>
      </w:pPr>
      <w:rPr>
        <w:rFonts w:hint="default"/>
      </w:r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7"/>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727"/>
    <w:next w:val="727"/>
    <w:link w:val="835"/>
    <w:uiPriority w:val="9"/>
    <w:qFormat/>
    <w:pPr>
      <w:keepLines/>
      <w:keepNext/>
      <w:spacing w:before="480" w:after="200"/>
      <w:outlineLvl w:val="0"/>
    </w:pPr>
    <w:rPr>
      <w:rFonts w:ascii="Arial" w:hAnsi="Arial" w:eastAsia="Arial" w:cs="Arial"/>
      <w:sz w:val="40"/>
      <w:szCs w:val="40"/>
    </w:rPr>
  </w:style>
  <w:style w:type="paragraph" w:styleId="699">
    <w:name w:val="Heading 2"/>
    <w:basedOn w:val="727"/>
    <w:next w:val="727"/>
    <w:link w:val="818"/>
    <w:uiPriority w:val="9"/>
    <w:unhideWhenUsed/>
    <w:qFormat/>
    <w:pPr>
      <w:keepLines/>
      <w:keepNext/>
      <w:spacing w:before="360" w:after="200"/>
      <w:outlineLvl w:val="1"/>
    </w:pPr>
    <w:rPr>
      <w:rFonts w:ascii="Arial" w:hAnsi="Arial" w:eastAsia="Arial" w:cs="Arial"/>
      <w:sz w:val="34"/>
    </w:rPr>
  </w:style>
  <w:style w:type="paragraph" w:styleId="700">
    <w:name w:val="Heading 3"/>
    <w:basedOn w:val="727"/>
    <w:next w:val="727"/>
    <w:link w:val="819"/>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727"/>
    <w:next w:val="727"/>
    <w:link w:val="820"/>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727"/>
    <w:next w:val="727"/>
    <w:link w:val="821"/>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727"/>
    <w:next w:val="727"/>
    <w:link w:val="822"/>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727"/>
    <w:next w:val="727"/>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727"/>
    <w:next w:val="727"/>
    <w:link w:val="824"/>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727"/>
    <w:next w:val="727"/>
    <w:link w:val="825"/>
    <w:uiPriority w:val="9"/>
    <w:unhideWhenUsed/>
    <w:qFormat/>
    <w:pPr>
      <w:keepLines/>
      <w:keepNext/>
      <w:spacing w:before="320" w:after="200"/>
      <w:outlineLvl w:val="8"/>
    </w:pPr>
    <w:rPr>
      <w:rFonts w:ascii="Arial" w:hAnsi="Arial" w:eastAsia="Arial" w:cs="Arial"/>
      <w:i/>
      <w:iCs/>
      <w:sz w:val="21"/>
      <w:szCs w:val="21"/>
    </w:rPr>
  </w:style>
  <w:style w:type="paragraph" w:styleId="707">
    <w:name w:val="Caption"/>
    <w:basedOn w:val="727"/>
    <w:next w:val="727"/>
    <w:uiPriority w:val="35"/>
    <w:semiHidden/>
    <w:unhideWhenUsed/>
    <w:qFormat/>
    <w:pPr>
      <w:spacing w:line="276" w:lineRule="auto"/>
    </w:pPr>
    <w:rPr>
      <w:b/>
      <w:bCs/>
      <w:color w:val="4f81bd" w:themeColor="accent1"/>
      <w:sz w:val="18"/>
      <w:szCs w:val="18"/>
    </w:rPr>
  </w:style>
  <w:style w:type="table" w:styleId="708">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default="1">
    <w:name w:val="Normal"/>
    <w:qFormat/>
    <w:pPr>
      <w:jc w:val="both"/>
      <w:widowControl w:val="off"/>
    </w:pPr>
    <w:rPr>
      <w:rFonts w:eastAsia="楷体_GB2312"/>
      <w:sz w:val="26"/>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name w:val="TOC Heading"/>
    <w:uiPriority w:val="39"/>
    <w:unhideWhenUsed/>
  </w:style>
  <w:style w:type="paragraph" w:styleId="732" w:customStyle="1">
    <w:name w:val="正文文本缩进11"/>
    <w:basedOn w:val="727"/>
    <w:next w:val="733"/>
    <w:qFormat/>
    <w:pPr>
      <w:ind w:firstLine="645"/>
    </w:pPr>
    <w:rPr>
      <w:rFonts w:ascii="楷体_GB2312"/>
      <w:sz w:val="32"/>
    </w:rPr>
  </w:style>
  <w:style w:type="paragraph" w:styleId="733" w:customStyle="1">
    <w:name w:val="寄信人地址1"/>
    <w:basedOn w:val="727"/>
    <w:uiPriority w:val="99"/>
    <w:unhideWhenUsed/>
    <w:qFormat/>
    <w:rPr>
      <w:rFonts w:ascii="Arial" w:hAnsi="Arial"/>
    </w:rPr>
  </w:style>
  <w:style w:type="paragraph" w:styleId="734">
    <w:name w:val="toc 7"/>
    <w:basedOn w:val="727"/>
    <w:next w:val="727"/>
    <w:uiPriority w:val="39"/>
    <w:unhideWhenUsed/>
    <w:qFormat/>
    <w:pPr>
      <w:ind w:left="1701"/>
      <w:spacing w:after="57"/>
    </w:pPr>
  </w:style>
  <w:style w:type="paragraph" w:styleId="735">
    <w:name w:val="Normal Indent"/>
    <w:basedOn w:val="727"/>
    <w:next w:val="727"/>
    <w:link w:val="1118"/>
    <w:unhideWhenUsed/>
    <w:qFormat/>
    <w:pPr>
      <w:ind w:firstLine="420"/>
      <w:jc w:val="left"/>
    </w:pPr>
    <w:rPr>
      <w:sz w:val="24"/>
    </w:rPr>
  </w:style>
  <w:style w:type="paragraph" w:styleId="736">
    <w:name w:val="Document Map"/>
    <w:basedOn w:val="727"/>
    <w:unhideWhenUsed/>
    <w:qFormat/>
    <w:pPr>
      <w:shd w:val="clear" w:color="auto" w:fill="000080"/>
    </w:pPr>
    <w:rPr>
      <w:rFonts w:eastAsia="宋体"/>
      <w:sz w:val="21"/>
      <w:szCs w:val="24"/>
    </w:rPr>
  </w:style>
  <w:style w:type="paragraph" w:styleId="737">
    <w:name w:val="annotation text"/>
    <w:basedOn w:val="727"/>
    <w:link w:val="1122"/>
    <w:qFormat/>
    <w:pPr>
      <w:jc w:val="left"/>
    </w:pPr>
    <w:rPr>
      <w:rFonts w:eastAsia="宋体"/>
      <w:sz w:val="21"/>
      <w:szCs w:val="24"/>
    </w:rPr>
  </w:style>
  <w:style w:type="paragraph" w:styleId="738">
    <w:name w:val="Body Text"/>
    <w:basedOn w:val="727"/>
    <w:next w:val="739"/>
    <w:qFormat/>
    <w:rPr>
      <w:rFonts w:ascii="楷体_GB2312" w:hAnsi="Arial"/>
      <w:sz w:val="28"/>
    </w:rPr>
  </w:style>
  <w:style w:type="paragraph" w:styleId="739">
    <w:name w:val="Title"/>
    <w:basedOn w:val="727"/>
    <w:next w:val="727"/>
    <w:link w:val="844"/>
    <w:uiPriority w:val="10"/>
    <w:qFormat/>
    <w:pPr>
      <w:contextualSpacing/>
      <w:spacing w:before="300" w:after="200"/>
    </w:pPr>
    <w:rPr>
      <w:sz w:val="48"/>
      <w:szCs w:val="48"/>
    </w:rPr>
  </w:style>
  <w:style w:type="paragraph" w:styleId="740">
    <w:name w:val="Body Text Indent"/>
    <w:basedOn w:val="727"/>
    <w:next w:val="741"/>
    <w:qFormat/>
    <w:pPr>
      <w:ind w:firstLine="645"/>
    </w:pPr>
    <w:rPr>
      <w:rFonts w:ascii="楷体_GB2312" w:hAnsiTheme="minorHAnsi" w:cstheme="minorBidi"/>
      <w:sz w:val="32"/>
      <w:szCs w:val="22"/>
    </w:rPr>
  </w:style>
  <w:style w:type="paragraph" w:styleId="741">
    <w:name w:val="envelope return"/>
    <w:basedOn w:val="727"/>
    <w:uiPriority w:val="99"/>
    <w:unhideWhenUsed/>
    <w:qFormat/>
    <w:rPr>
      <w:rFonts w:ascii="Arial" w:hAnsi="Arial"/>
    </w:rPr>
  </w:style>
  <w:style w:type="paragraph" w:styleId="742">
    <w:name w:val="toc 5"/>
    <w:basedOn w:val="727"/>
    <w:next w:val="727"/>
    <w:uiPriority w:val="39"/>
    <w:unhideWhenUsed/>
    <w:qFormat/>
    <w:pPr>
      <w:ind w:left="1134"/>
      <w:spacing w:after="57"/>
    </w:pPr>
  </w:style>
  <w:style w:type="paragraph" w:styleId="743">
    <w:name w:val="toc 3"/>
    <w:basedOn w:val="727"/>
    <w:next w:val="727"/>
    <w:uiPriority w:val="39"/>
    <w:unhideWhenUsed/>
    <w:qFormat/>
    <w:pPr>
      <w:ind w:left="567"/>
      <w:spacing w:after="57"/>
    </w:pPr>
  </w:style>
  <w:style w:type="paragraph" w:styleId="744">
    <w:name w:val="Plain Text"/>
    <w:basedOn w:val="727"/>
    <w:link w:val="1112"/>
    <w:unhideWhenUsed/>
    <w:qFormat/>
    <w:rPr>
      <w:rFonts w:ascii="宋体" w:hAnsi="Courier New"/>
    </w:rPr>
  </w:style>
  <w:style w:type="paragraph" w:styleId="745">
    <w:name w:val="toc 8"/>
    <w:basedOn w:val="727"/>
    <w:next w:val="727"/>
    <w:uiPriority w:val="39"/>
    <w:unhideWhenUsed/>
    <w:qFormat/>
    <w:pPr>
      <w:ind w:left="1984"/>
      <w:spacing w:after="57"/>
    </w:pPr>
  </w:style>
  <w:style w:type="paragraph" w:styleId="746">
    <w:name w:val="endnote text"/>
    <w:basedOn w:val="727"/>
    <w:link w:val="960"/>
    <w:uiPriority w:val="99"/>
    <w:semiHidden/>
    <w:unhideWhenUsed/>
    <w:qFormat/>
    <w:rPr>
      <w:sz w:val="20"/>
    </w:rPr>
  </w:style>
  <w:style w:type="paragraph" w:styleId="747">
    <w:name w:val="Balloon Text"/>
    <w:basedOn w:val="727"/>
    <w:link w:val="1124"/>
    <w:uiPriority w:val="99"/>
    <w:semiHidden/>
    <w:unhideWhenUsed/>
    <w:qFormat/>
    <w:rPr>
      <w:sz w:val="18"/>
      <w:szCs w:val="18"/>
    </w:rPr>
  </w:style>
  <w:style w:type="paragraph" w:styleId="748">
    <w:name w:val="Footer"/>
    <w:basedOn w:val="727"/>
    <w:link w:val="1121"/>
    <w:uiPriority w:val="99"/>
    <w:unhideWhenUsed/>
    <w:qFormat/>
    <w:pPr>
      <w:jc w:val="left"/>
      <w:tabs>
        <w:tab w:val="center" w:pos="4153" w:leader="none"/>
        <w:tab w:val="right" w:pos="8306" w:leader="none"/>
      </w:tabs>
    </w:pPr>
    <w:rPr>
      <w:sz w:val="18"/>
      <w:szCs w:val="18"/>
    </w:rPr>
  </w:style>
  <w:style w:type="paragraph" w:styleId="749">
    <w:name w:val="Header"/>
    <w:basedOn w:val="727"/>
    <w:link w:val="11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27"/>
    <w:next w:val="727"/>
    <w:uiPriority w:val="39"/>
    <w:unhideWhenUsed/>
    <w:qFormat/>
    <w:pPr>
      <w:spacing w:after="57"/>
    </w:pPr>
  </w:style>
  <w:style w:type="paragraph" w:styleId="751">
    <w:name w:val="toc 4"/>
    <w:basedOn w:val="727"/>
    <w:next w:val="727"/>
    <w:uiPriority w:val="39"/>
    <w:unhideWhenUsed/>
    <w:qFormat/>
    <w:pPr>
      <w:ind w:left="850"/>
      <w:spacing w:after="57"/>
    </w:pPr>
  </w:style>
  <w:style w:type="paragraph" w:styleId="752">
    <w:name w:val="Subtitle"/>
    <w:basedOn w:val="727"/>
    <w:next w:val="727"/>
    <w:link w:val="845"/>
    <w:uiPriority w:val="11"/>
    <w:qFormat/>
    <w:pPr>
      <w:spacing w:before="200" w:after="200"/>
    </w:pPr>
    <w:rPr>
      <w:sz w:val="24"/>
      <w:szCs w:val="24"/>
    </w:rPr>
  </w:style>
  <w:style w:type="paragraph" w:styleId="753">
    <w:name w:val="footnote text"/>
    <w:basedOn w:val="727"/>
    <w:link w:val="959"/>
    <w:uiPriority w:val="99"/>
    <w:semiHidden/>
    <w:unhideWhenUsed/>
    <w:qFormat/>
    <w:pPr>
      <w:spacing w:after="40"/>
    </w:pPr>
    <w:rPr>
      <w:sz w:val="18"/>
    </w:rPr>
  </w:style>
  <w:style w:type="paragraph" w:styleId="754">
    <w:name w:val="toc 6"/>
    <w:basedOn w:val="727"/>
    <w:next w:val="727"/>
    <w:uiPriority w:val="39"/>
    <w:unhideWhenUsed/>
    <w:qFormat/>
    <w:pPr>
      <w:ind w:left="1417"/>
      <w:spacing w:after="57"/>
    </w:pPr>
  </w:style>
  <w:style w:type="paragraph" w:styleId="755">
    <w:name w:val="table of figures"/>
    <w:basedOn w:val="727"/>
    <w:next w:val="727"/>
    <w:uiPriority w:val="99"/>
    <w:unhideWhenUsed/>
    <w:qFormat/>
  </w:style>
  <w:style w:type="paragraph" w:styleId="756">
    <w:name w:val="toc 2"/>
    <w:basedOn w:val="727"/>
    <w:next w:val="727"/>
    <w:uiPriority w:val="39"/>
    <w:unhideWhenUsed/>
    <w:qFormat/>
    <w:pPr>
      <w:ind w:left="283"/>
      <w:spacing w:after="57"/>
    </w:pPr>
  </w:style>
  <w:style w:type="paragraph" w:styleId="757">
    <w:name w:val="toc 9"/>
    <w:basedOn w:val="727"/>
    <w:next w:val="727"/>
    <w:uiPriority w:val="39"/>
    <w:unhideWhenUsed/>
    <w:qFormat/>
    <w:pPr>
      <w:ind w:left="2268"/>
      <w:spacing w:after="57"/>
    </w:pPr>
  </w:style>
  <w:style w:type="paragraph" w:styleId="758">
    <w:name w:val="Normal (Web)"/>
    <w:basedOn w:val="727"/>
    <w:uiPriority w:val="99"/>
    <w:semiHidden/>
    <w:unhideWhenUsed/>
    <w:qFormat/>
    <w:pPr>
      <w:jc w:val="left"/>
      <w:spacing w:beforeAutospacing="1" w:afterAutospacing="1"/>
    </w:pPr>
    <w:rPr>
      <w:sz w:val="24"/>
    </w:rPr>
  </w:style>
  <w:style w:type="paragraph" w:styleId="759">
    <w:name w:val="Body Text First Indent 2"/>
    <w:basedOn w:val="740"/>
    <w:next w:val="727"/>
    <w:uiPriority w:val="99"/>
    <w:unhideWhenUsed/>
    <w:qFormat/>
    <w:pPr>
      <w:ind w:firstLine="200"/>
    </w:pPr>
  </w:style>
  <w:style w:type="table" w:styleId="760">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rPr>
  </w:style>
  <w:style w:type="character" w:styleId="763">
    <w:name w:val="footnote reference"/>
    <w:uiPriority w:val="99"/>
    <w:unhideWhenUsed/>
    <w:qFormat/>
    <w:rPr>
      <w:vertAlign w:val="superscript"/>
    </w:rPr>
  </w:style>
  <w:style w:type="table" w:styleId="764" w:customStyle="1">
    <w:name w:val="无格式表格 11"/>
    <w:basedOn w:val="72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31"/>
    <w:basedOn w:val="72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无格式表格 41"/>
    <w:basedOn w:val="72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无格式表格 51"/>
    <w:basedOn w:val="72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网格表 1 浅色1"/>
    <w:basedOn w:val="72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0" w:customStyle="1">
    <w:name w:val="网格表 21"/>
    <w:basedOn w:val="72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1" w:customStyle="1">
    <w:name w:val="网格表 31"/>
    <w:basedOn w:val="72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basedOn w:val="72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网格表 6 彩色1"/>
    <w:basedOn w:val="72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5" w:customStyle="1">
    <w:name w:val="网格表 7 彩色1"/>
    <w:basedOn w:val="72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customStyle="1">
    <w:name w:val="清单表 1 浅色1"/>
    <w:basedOn w:val="72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清单表 21"/>
    <w:basedOn w:val="72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8"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清单表 5 深色1"/>
    <w:basedOn w:val="72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1" w:customStyle="1">
    <w:name w:val="清单表 6 彩色1"/>
    <w:basedOn w:val="72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2" w:customStyle="1">
    <w:name w:val="清单表 7 彩色1"/>
    <w:basedOn w:val="72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3" w:customStyle="1">
    <w:name w:val="TOC 标题1"/>
    <w:uiPriority w:val="39"/>
    <w:unhideWhenUsed/>
    <w:qFormat/>
  </w:style>
  <w:style w:type="paragraph" w:styleId="784" w:customStyle="1">
    <w:name w:val="标题 11"/>
    <w:basedOn w:val="727"/>
    <w:next w:val="727"/>
    <w:link w:val="970"/>
    <w:uiPriority w:val="9"/>
    <w:qFormat/>
    <w:pPr>
      <w:keepLines/>
      <w:keepNext/>
      <w:spacing w:before="480" w:after="200"/>
      <w:outlineLvl w:val="0"/>
    </w:pPr>
    <w:rPr>
      <w:rFonts w:ascii="Arial" w:hAnsi="Arial" w:eastAsia="Arial" w:cs="Arial"/>
      <w:sz w:val="40"/>
      <w:szCs w:val="40"/>
    </w:rPr>
  </w:style>
  <w:style w:type="paragraph" w:styleId="785" w:customStyle="1">
    <w:name w:val="标题 21"/>
    <w:basedOn w:val="727"/>
    <w:next w:val="735"/>
    <w:link w:val="836"/>
    <w:uiPriority w:val="9"/>
    <w:unhideWhenUsed/>
    <w:qFormat/>
    <w:pPr>
      <w:keepLines/>
      <w:keepNext/>
      <w:spacing w:before="360" w:after="200"/>
      <w:outlineLvl w:val="1"/>
    </w:pPr>
    <w:rPr>
      <w:rFonts w:ascii="Arial" w:hAnsi="Arial" w:eastAsia="Arial" w:cs="Arial"/>
      <w:sz w:val="34"/>
    </w:rPr>
  </w:style>
  <w:style w:type="paragraph" w:styleId="786" w:customStyle="1">
    <w:name w:val="标题 31"/>
    <w:basedOn w:val="727"/>
    <w:next w:val="727"/>
    <w:link w:val="837"/>
    <w:uiPriority w:val="9"/>
    <w:unhideWhenUsed/>
    <w:qFormat/>
    <w:pPr>
      <w:keepLines/>
      <w:keepNext/>
      <w:spacing w:before="320" w:after="200"/>
      <w:outlineLvl w:val="2"/>
    </w:pPr>
    <w:rPr>
      <w:rFonts w:ascii="Arial" w:hAnsi="Arial" w:eastAsia="Arial" w:cs="Arial"/>
      <w:sz w:val="30"/>
      <w:szCs w:val="30"/>
    </w:rPr>
  </w:style>
  <w:style w:type="paragraph" w:styleId="787" w:customStyle="1">
    <w:name w:val="标题 41"/>
    <w:basedOn w:val="727"/>
    <w:next w:val="727"/>
    <w:link w:val="838"/>
    <w:uiPriority w:val="9"/>
    <w:unhideWhenUsed/>
    <w:qFormat/>
    <w:pPr>
      <w:keepLines/>
      <w:keepNext/>
      <w:spacing w:before="320" w:after="200"/>
      <w:outlineLvl w:val="3"/>
    </w:pPr>
    <w:rPr>
      <w:rFonts w:ascii="Arial" w:hAnsi="Arial" w:eastAsia="Arial" w:cs="Arial"/>
      <w:b/>
      <w:bCs/>
      <w:szCs w:val="26"/>
    </w:rPr>
  </w:style>
  <w:style w:type="paragraph" w:styleId="788" w:customStyle="1">
    <w:name w:val="标题 51"/>
    <w:basedOn w:val="727"/>
    <w:next w:val="727"/>
    <w:link w:val="839"/>
    <w:uiPriority w:val="9"/>
    <w:unhideWhenUsed/>
    <w:qFormat/>
    <w:pPr>
      <w:keepLines/>
      <w:keepNext/>
      <w:spacing w:before="320" w:after="200"/>
      <w:outlineLvl w:val="4"/>
    </w:pPr>
    <w:rPr>
      <w:rFonts w:ascii="Arial" w:hAnsi="Arial" w:eastAsia="Arial" w:cs="Arial"/>
      <w:b/>
      <w:bCs/>
      <w:sz w:val="24"/>
      <w:szCs w:val="24"/>
    </w:rPr>
  </w:style>
  <w:style w:type="paragraph" w:styleId="789" w:customStyle="1">
    <w:name w:val="标题 61"/>
    <w:basedOn w:val="727"/>
    <w:next w:val="727"/>
    <w:link w:val="840"/>
    <w:uiPriority w:val="9"/>
    <w:unhideWhenUsed/>
    <w:qFormat/>
    <w:pPr>
      <w:keepLines/>
      <w:keepNext/>
      <w:spacing w:before="320" w:after="200"/>
      <w:outlineLvl w:val="5"/>
    </w:pPr>
    <w:rPr>
      <w:rFonts w:ascii="Arial" w:hAnsi="Arial" w:eastAsia="Arial" w:cs="Arial"/>
      <w:b/>
      <w:bCs/>
      <w:sz w:val="22"/>
      <w:szCs w:val="22"/>
    </w:rPr>
  </w:style>
  <w:style w:type="paragraph" w:styleId="790" w:customStyle="1">
    <w:name w:val="标题 71"/>
    <w:basedOn w:val="727"/>
    <w:next w:val="727"/>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91" w:customStyle="1">
    <w:name w:val="标题 81"/>
    <w:basedOn w:val="727"/>
    <w:next w:val="727"/>
    <w:link w:val="842"/>
    <w:uiPriority w:val="9"/>
    <w:unhideWhenUsed/>
    <w:qFormat/>
    <w:pPr>
      <w:keepLines/>
      <w:keepNext/>
      <w:spacing w:before="320" w:after="200"/>
      <w:outlineLvl w:val="7"/>
    </w:pPr>
    <w:rPr>
      <w:rFonts w:ascii="Arial" w:hAnsi="Arial" w:eastAsia="Arial" w:cs="Arial"/>
      <w:i/>
      <w:iCs/>
      <w:sz w:val="22"/>
      <w:szCs w:val="22"/>
    </w:rPr>
  </w:style>
  <w:style w:type="paragraph" w:styleId="792" w:customStyle="1">
    <w:name w:val="标题 91"/>
    <w:basedOn w:val="727"/>
    <w:next w:val="727"/>
    <w:link w:val="843"/>
    <w:uiPriority w:val="9"/>
    <w:unhideWhenUsed/>
    <w:qFormat/>
    <w:pPr>
      <w:keepLines/>
      <w:keepNext/>
      <w:spacing w:before="320" w:after="200"/>
      <w:outlineLvl w:val="8"/>
    </w:pPr>
    <w:rPr>
      <w:rFonts w:ascii="Arial" w:hAnsi="Arial" w:eastAsia="Arial" w:cs="Arial"/>
      <w:i/>
      <w:iCs/>
      <w:sz w:val="21"/>
      <w:szCs w:val="21"/>
    </w:rPr>
  </w:style>
  <w:style w:type="paragraph" w:styleId="793" w:customStyle="1">
    <w:name w:val="题注1"/>
    <w:basedOn w:val="727"/>
    <w:next w:val="727"/>
    <w:uiPriority w:val="35"/>
    <w:semiHidden/>
    <w:unhideWhenUsed/>
    <w:qFormat/>
    <w:pPr>
      <w:spacing w:line="276" w:lineRule="auto"/>
    </w:pPr>
    <w:rPr>
      <w:b/>
      <w:bCs/>
      <w:color w:val="4f81bd" w:themeColor="accent1"/>
      <w:sz w:val="18"/>
      <w:szCs w:val="18"/>
    </w:rPr>
  </w:style>
  <w:style w:type="paragraph" w:styleId="794" w:customStyle="1">
    <w:name w:val="页脚1"/>
    <w:basedOn w:val="727"/>
    <w:link w:val="852"/>
    <w:uiPriority w:val="99"/>
    <w:unhideWhenUsed/>
    <w:qFormat/>
    <w:pPr>
      <w:tabs>
        <w:tab w:val="center" w:pos="7143" w:leader="none"/>
        <w:tab w:val="right" w:pos="14287" w:leader="none"/>
      </w:tabs>
    </w:pPr>
  </w:style>
  <w:style w:type="paragraph" w:styleId="795" w:customStyle="1">
    <w:name w:val="页眉1"/>
    <w:basedOn w:val="727"/>
    <w:link w:val="850"/>
    <w:uiPriority w:val="99"/>
    <w:unhideWhenUsed/>
    <w:qFormat/>
    <w:pPr>
      <w:tabs>
        <w:tab w:val="center" w:pos="7143" w:leader="none"/>
        <w:tab w:val="right" w:pos="14287" w:leader="none"/>
      </w:tabs>
    </w:pPr>
  </w:style>
  <w:style w:type="table" w:styleId="796" w:customStyle="1">
    <w:name w:val="无格式表格 11"/>
    <w:basedOn w:val="72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2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2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2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2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72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网格表 31"/>
    <w:basedOn w:val="72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basedOn w:val="72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网格表 6 彩色1"/>
    <w:basedOn w:val="72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7" w:customStyle="1">
    <w:name w:val="网格表 7 彩色1"/>
    <w:basedOn w:val="72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8" w:customStyle="1">
    <w:name w:val="清单表 1 浅色1"/>
    <w:basedOn w:val="72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清单表 21"/>
    <w:basedOn w:val="72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5 深色1"/>
    <w:basedOn w:val="72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3" w:customStyle="1">
    <w:name w:val="清单表 6 彩色1"/>
    <w:basedOn w:val="729"/>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4" w:customStyle="1">
    <w:name w:val="清单表 7 彩色1"/>
    <w:basedOn w:val="729"/>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5" w:customStyle="1">
    <w:name w:val="TOC 标题113"/>
    <w:uiPriority w:val="39"/>
    <w:unhideWhenUsed/>
    <w:qFormat/>
  </w:style>
  <w:style w:type="paragraph" w:styleId="816" w:customStyle="1">
    <w:name w:val="TOC 标题112"/>
    <w:uiPriority w:val="39"/>
    <w:unhideWhenUsed/>
    <w:qFormat/>
  </w:style>
  <w:style w:type="paragraph" w:styleId="817">
    <w:name w:val="List Paragraph"/>
    <w:basedOn w:val="727"/>
    <w:uiPriority w:val="99"/>
    <w:qFormat/>
    <w:pPr>
      <w:ind w:firstLine="420"/>
    </w:pPr>
    <w:rPr>
      <w:rFonts w:ascii="Calibri" w:hAnsi="Calibri" w:eastAsia="宋体"/>
      <w:sz w:val="21"/>
      <w:szCs w:val="22"/>
    </w:rPr>
  </w:style>
  <w:style w:type="character" w:styleId="818" w:customStyle="1">
    <w:name w:val="Heading 2 Char"/>
    <w:basedOn w:val="728"/>
    <w:uiPriority w:val="9"/>
    <w:qFormat/>
    <w:rPr>
      <w:rFonts w:ascii="Arial" w:hAnsi="Arial" w:eastAsia="Arial" w:cs="Arial"/>
      <w:sz w:val="34"/>
    </w:rPr>
  </w:style>
  <w:style w:type="character" w:styleId="819" w:customStyle="1">
    <w:name w:val="Heading 3 Char"/>
    <w:basedOn w:val="728"/>
    <w:uiPriority w:val="9"/>
    <w:qFormat/>
    <w:rPr>
      <w:rFonts w:ascii="Arial" w:hAnsi="Arial" w:eastAsia="Arial" w:cs="Arial"/>
      <w:sz w:val="30"/>
      <w:szCs w:val="30"/>
    </w:rPr>
  </w:style>
  <w:style w:type="character" w:styleId="820" w:customStyle="1">
    <w:name w:val="Heading 4 Char"/>
    <w:basedOn w:val="728"/>
    <w:uiPriority w:val="9"/>
    <w:qFormat/>
    <w:rPr>
      <w:rFonts w:ascii="Arial" w:hAnsi="Arial" w:eastAsia="Arial" w:cs="Arial"/>
      <w:b/>
      <w:bCs/>
      <w:sz w:val="26"/>
      <w:szCs w:val="26"/>
    </w:rPr>
  </w:style>
  <w:style w:type="character" w:styleId="821" w:customStyle="1">
    <w:name w:val="Heading 5 Char"/>
    <w:basedOn w:val="728"/>
    <w:uiPriority w:val="9"/>
    <w:qFormat/>
    <w:rPr>
      <w:rFonts w:ascii="Arial" w:hAnsi="Arial" w:eastAsia="Arial" w:cs="Arial"/>
      <w:b/>
      <w:bCs/>
      <w:sz w:val="24"/>
      <w:szCs w:val="24"/>
    </w:rPr>
  </w:style>
  <w:style w:type="character" w:styleId="822" w:customStyle="1">
    <w:name w:val="Heading 6 Char"/>
    <w:basedOn w:val="728"/>
    <w:uiPriority w:val="9"/>
    <w:qFormat/>
    <w:rPr>
      <w:rFonts w:ascii="Arial" w:hAnsi="Arial" w:eastAsia="Arial" w:cs="Arial"/>
      <w:b/>
      <w:bCs/>
      <w:sz w:val="22"/>
      <w:szCs w:val="22"/>
    </w:rPr>
  </w:style>
  <w:style w:type="character" w:styleId="823" w:customStyle="1">
    <w:name w:val="Heading 7 Char"/>
    <w:basedOn w:val="728"/>
    <w:uiPriority w:val="9"/>
    <w:qFormat/>
    <w:rPr>
      <w:rFonts w:ascii="Arial" w:hAnsi="Arial" w:eastAsia="Arial" w:cs="Arial"/>
      <w:b/>
      <w:bCs/>
      <w:i/>
      <w:iCs/>
      <w:sz w:val="22"/>
      <w:szCs w:val="22"/>
    </w:rPr>
  </w:style>
  <w:style w:type="character" w:styleId="824" w:customStyle="1">
    <w:name w:val="Heading 8 Char"/>
    <w:basedOn w:val="728"/>
    <w:uiPriority w:val="9"/>
    <w:qFormat/>
    <w:rPr>
      <w:rFonts w:ascii="Arial" w:hAnsi="Arial" w:eastAsia="Arial" w:cs="Arial"/>
      <w:i/>
      <w:iCs/>
      <w:sz w:val="22"/>
      <w:szCs w:val="22"/>
    </w:rPr>
  </w:style>
  <w:style w:type="character" w:styleId="825" w:customStyle="1">
    <w:name w:val="Heading 9 Char"/>
    <w:basedOn w:val="728"/>
    <w:uiPriority w:val="9"/>
    <w:qFormat/>
    <w:rPr>
      <w:rFonts w:ascii="Arial" w:hAnsi="Arial" w:eastAsia="Arial" w:cs="Arial"/>
      <w:i/>
      <w:iCs/>
      <w:sz w:val="21"/>
      <w:szCs w:val="21"/>
    </w:rPr>
  </w:style>
  <w:style w:type="character" w:styleId="826" w:customStyle="1">
    <w:name w:val="Title Char"/>
    <w:basedOn w:val="728"/>
    <w:uiPriority w:val="10"/>
    <w:qFormat/>
    <w:rPr>
      <w:sz w:val="48"/>
      <w:szCs w:val="48"/>
    </w:rPr>
  </w:style>
  <w:style w:type="character" w:styleId="827" w:customStyle="1">
    <w:name w:val="Subtitle Char"/>
    <w:basedOn w:val="728"/>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28"/>
    <w:uiPriority w:val="99"/>
    <w:qFormat/>
  </w:style>
  <w:style w:type="character" w:styleId="831" w:customStyle="1">
    <w:name w:val="Caption Char"/>
    <w:uiPriority w:val="99"/>
    <w:qFormat/>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标题111"/>
    <w:uiPriority w:val="39"/>
    <w:unhideWhenUsed/>
    <w:qFormat/>
    <w:rPr>
      <w:rFonts w:ascii="Calibri" w:hAnsi="Calibri" w:cs="Calibri"/>
    </w:rPr>
  </w:style>
  <w:style w:type="character" w:styleId="835" w:customStyle="1">
    <w:name w:val="Heading 1 Char"/>
    <w:uiPriority w:val="9"/>
    <w:qFormat/>
    <w:rPr>
      <w:rFonts w:ascii="Arial" w:hAnsi="Arial" w:eastAsia="Arial" w:cs="Arial"/>
      <w:sz w:val="40"/>
      <w:szCs w:val="40"/>
    </w:rPr>
  </w:style>
  <w:style w:type="character" w:styleId="836" w:customStyle="1">
    <w:name w:val="标题 2 字符"/>
    <w:link w:val="785"/>
    <w:uiPriority w:val="9"/>
    <w:qFormat/>
    <w:rPr>
      <w:rFonts w:ascii="Arial" w:hAnsi="Arial" w:eastAsia="Arial" w:cs="Arial"/>
      <w:sz w:val="34"/>
    </w:rPr>
  </w:style>
  <w:style w:type="character" w:styleId="837" w:customStyle="1">
    <w:name w:val="标题 3 字符"/>
    <w:link w:val="786"/>
    <w:uiPriority w:val="9"/>
    <w:qFormat/>
    <w:rPr>
      <w:rFonts w:ascii="Arial" w:hAnsi="Arial" w:eastAsia="Arial" w:cs="Arial"/>
      <w:sz w:val="30"/>
      <w:szCs w:val="30"/>
    </w:rPr>
  </w:style>
  <w:style w:type="character" w:styleId="838" w:customStyle="1">
    <w:name w:val="标题 4 字符"/>
    <w:link w:val="787"/>
    <w:uiPriority w:val="9"/>
    <w:qFormat/>
    <w:rPr>
      <w:rFonts w:ascii="Arial" w:hAnsi="Arial" w:eastAsia="Arial" w:cs="Arial"/>
      <w:b/>
      <w:bCs/>
      <w:sz w:val="26"/>
      <w:szCs w:val="26"/>
    </w:rPr>
  </w:style>
  <w:style w:type="character" w:styleId="839" w:customStyle="1">
    <w:name w:val="标题 5 字符"/>
    <w:link w:val="788"/>
    <w:uiPriority w:val="9"/>
    <w:qFormat/>
    <w:rPr>
      <w:rFonts w:ascii="Arial" w:hAnsi="Arial" w:eastAsia="Arial" w:cs="Arial"/>
      <w:b/>
      <w:bCs/>
      <w:sz w:val="24"/>
      <w:szCs w:val="24"/>
    </w:rPr>
  </w:style>
  <w:style w:type="character" w:styleId="840" w:customStyle="1">
    <w:name w:val="标题 6 字符"/>
    <w:link w:val="789"/>
    <w:uiPriority w:val="9"/>
    <w:qFormat/>
    <w:rPr>
      <w:rFonts w:ascii="Arial" w:hAnsi="Arial" w:eastAsia="Arial" w:cs="Arial"/>
      <w:b/>
      <w:bCs/>
      <w:sz w:val="22"/>
      <w:szCs w:val="22"/>
    </w:rPr>
  </w:style>
  <w:style w:type="character" w:styleId="841" w:customStyle="1">
    <w:name w:val="标题 7 字符"/>
    <w:link w:val="790"/>
    <w:uiPriority w:val="9"/>
    <w:qFormat/>
    <w:rPr>
      <w:rFonts w:ascii="Arial" w:hAnsi="Arial" w:eastAsia="Arial" w:cs="Arial"/>
      <w:b/>
      <w:bCs/>
      <w:i/>
      <w:iCs/>
      <w:sz w:val="22"/>
      <w:szCs w:val="22"/>
    </w:rPr>
  </w:style>
  <w:style w:type="character" w:styleId="842" w:customStyle="1">
    <w:name w:val="标题 8 字符"/>
    <w:link w:val="791"/>
    <w:uiPriority w:val="9"/>
    <w:qFormat/>
    <w:rPr>
      <w:rFonts w:ascii="Arial" w:hAnsi="Arial" w:eastAsia="Arial" w:cs="Arial"/>
      <w:i/>
      <w:iCs/>
      <w:sz w:val="22"/>
      <w:szCs w:val="22"/>
    </w:rPr>
  </w:style>
  <w:style w:type="character" w:styleId="843" w:customStyle="1">
    <w:name w:val="标题 9 字符"/>
    <w:link w:val="792"/>
    <w:uiPriority w:val="9"/>
    <w:qFormat/>
    <w:rPr>
      <w:rFonts w:ascii="Arial" w:hAnsi="Arial" w:eastAsia="Arial" w:cs="Arial"/>
      <w:i/>
      <w:iCs/>
      <w:sz w:val="21"/>
      <w:szCs w:val="21"/>
    </w:rPr>
  </w:style>
  <w:style w:type="character" w:styleId="844" w:customStyle="1">
    <w:name w:val="标题 字符"/>
    <w:link w:val="739"/>
    <w:uiPriority w:val="10"/>
    <w:qFormat/>
    <w:rPr>
      <w:sz w:val="48"/>
      <w:szCs w:val="48"/>
    </w:rPr>
  </w:style>
  <w:style w:type="character" w:styleId="845" w:customStyle="1">
    <w:name w:val="副标题 字符"/>
    <w:link w:val="752"/>
    <w:uiPriority w:val="11"/>
    <w:qFormat/>
    <w:rPr>
      <w:sz w:val="24"/>
      <w:szCs w:val="24"/>
    </w:rPr>
  </w:style>
  <w:style w:type="paragraph" w:styleId="846">
    <w:name w:val="Quote"/>
    <w:basedOn w:val="727"/>
    <w:next w:val="727"/>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27"/>
    <w:next w:val="727"/>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页眉 字符"/>
    <w:link w:val="795"/>
    <w:uiPriority w:val="99"/>
    <w:qFormat/>
  </w:style>
  <w:style w:type="character" w:styleId="851" w:customStyle="1">
    <w:name w:val="Footer Char"/>
    <w:uiPriority w:val="99"/>
    <w:qFormat/>
  </w:style>
  <w:style w:type="character" w:styleId="852" w:customStyle="1">
    <w:name w:val="页脚 字符"/>
    <w:link w:val="794"/>
    <w:uiPriority w:val="99"/>
    <w:qFormat/>
  </w:style>
  <w:style w:type="table" w:styleId="85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字符"/>
    <w:link w:val="753"/>
    <w:uiPriority w:val="99"/>
    <w:qFormat/>
    <w:rPr>
      <w:sz w:val="18"/>
    </w:rPr>
  </w:style>
  <w:style w:type="character" w:styleId="960" w:customStyle="1">
    <w:name w:val="尾注文本 字符"/>
    <w:link w:val="746"/>
    <w:uiPriority w:val="99"/>
    <w:qFormat/>
    <w:rPr>
      <w:sz w:val="20"/>
    </w:rPr>
  </w:style>
  <w:style w:type="paragraph" w:styleId="961" w:customStyle="1">
    <w:name w:val="TOC 标题11"/>
    <w:uiPriority w:val="39"/>
    <w:unhideWhenUsed/>
    <w:qFormat/>
  </w:style>
  <w:style w:type="paragraph" w:styleId="962" w:customStyle="1">
    <w:name w:val="标题 11"/>
    <w:basedOn w:val="727"/>
    <w:next w:val="727"/>
    <w:qFormat/>
    <w:pPr>
      <w:keepLines/>
      <w:keepNext/>
      <w:spacing w:before="340" w:after="330" w:line="578" w:lineRule="auto"/>
      <w:outlineLvl w:val="0"/>
    </w:pPr>
    <w:rPr>
      <w:b/>
      <w:sz w:val="44"/>
    </w:rPr>
  </w:style>
  <w:style w:type="paragraph" w:styleId="963" w:customStyle="1">
    <w:name w:val="标题 21"/>
    <w:basedOn w:val="727"/>
    <w:next w:val="727"/>
    <w:link w:val="971"/>
    <w:qFormat/>
    <w:pPr>
      <w:keepLines/>
      <w:keepNext/>
      <w:spacing w:before="260" w:after="260" w:line="416" w:lineRule="auto"/>
      <w:outlineLvl w:val="1"/>
    </w:pPr>
    <w:rPr>
      <w:rFonts w:ascii="Cambria" w:hAnsi="Cambria" w:eastAsia="宋体"/>
      <w:b/>
      <w:bCs/>
      <w:sz w:val="32"/>
      <w:szCs w:val="32"/>
    </w:rPr>
  </w:style>
  <w:style w:type="paragraph" w:styleId="964" w:customStyle="1">
    <w:name w:val="标题 31"/>
    <w:basedOn w:val="727"/>
    <w:next w:val="727"/>
    <w:link w:val="972"/>
    <w:qFormat/>
    <w:pPr>
      <w:keepLines/>
      <w:keepNext/>
      <w:spacing w:before="260" w:after="260" w:line="416" w:lineRule="auto"/>
      <w:outlineLvl w:val="2"/>
    </w:pPr>
    <w:rPr>
      <w:b/>
      <w:bCs/>
      <w:sz w:val="32"/>
      <w:szCs w:val="32"/>
    </w:rPr>
  </w:style>
  <w:style w:type="paragraph" w:styleId="965" w:customStyle="1">
    <w:name w:val="标题 41"/>
    <w:basedOn w:val="727"/>
    <w:next w:val="727"/>
    <w:link w:val="973"/>
    <w:qFormat/>
    <w:pPr>
      <w:keepLines/>
      <w:keepNext/>
      <w:spacing w:before="280" w:after="290" w:line="376" w:lineRule="auto"/>
      <w:outlineLvl w:val="3"/>
    </w:pPr>
    <w:rPr>
      <w:rFonts w:ascii="Cambria" w:hAnsi="Cambria" w:eastAsia="宋体"/>
      <w:b/>
      <w:bCs/>
      <w:sz w:val="28"/>
      <w:szCs w:val="28"/>
    </w:rPr>
  </w:style>
  <w:style w:type="paragraph" w:styleId="966" w:customStyle="1">
    <w:name w:val="标题 51"/>
    <w:basedOn w:val="727"/>
    <w:next w:val="727"/>
    <w:link w:val="974"/>
    <w:qFormat/>
    <w:pPr>
      <w:jc w:val="center"/>
      <w:keepLines/>
      <w:keepNext/>
      <w:outlineLvl w:val="4"/>
    </w:pPr>
    <w:rPr>
      <w:rFonts w:eastAsia="宋体"/>
      <w:b/>
      <w:bCs/>
      <w:sz w:val="28"/>
      <w:szCs w:val="28"/>
    </w:rPr>
  </w:style>
  <w:style w:type="character" w:styleId="967" w:customStyle="1">
    <w:name w:val="默认段落字体1"/>
    <w:uiPriority w:val="1"/>
    <w:unhideWhenUsed/>
    <w:qFormat/>
  </w:style>
  <w:style w:type="table" w:styleId="968" w:customStyle="1">
    <w:name w:val="普通表格1"/>
    <w:uiPriority w:val="99"/>
    <w:unhideWhenUsed/>
    <w:qFormat/>
    <w:tblPr>
      <w:tblCellMar>
        <w:left w:w="0" w:type="dxa"/>
        <w:top w:w="0" w:type="dxa"/>
        <w:right w:w="0" w:type="dxa"/>
        <w:bottom w:w="0" w:type="dxa"/>
      </w:tblCellMar>
    </w:tblPr>
  </w:style>
  <w:style w:type="paragraph" w:styleId="969" w:customStyle="1">
    <w:name w:val="DAS正文"/>
    <w:basedOn w:val="727"/>
    <w:qFormat/>
    <w:pPr>
      <w:ind w:right="181" w:firstLine="480"/>
      <w:spacing w:line="360" w:lineRule="auto"/>
    </w:pPr>
    <w:rPr>
      <w:rFonts w:ascii="Verdana" w:hAnsi="Verdana"/>
      <w:sz w:val="24"/>
      <w:szCs w:val="24"/>
    </w:rPr>
  </w:style>
  <w:style w:type="character" w:styleId="970" w:customStyle="1">
    <w:name w:val="标题 1 字符"/>
    <w:basedOn w:val="728"/>
    <w:link w:val="784"/>
    <w:qFormat/>
    <w:rPr>
      <w:rFonts w:eastAsia="楷体_GB2312"/>
      <w:b/>
      <w:sz w:val="44"/>
    </w:rPr>
  </w:style>
  <w:style w:type="character" w:styleId="971" w:customStyle="1">
    <w:name w:val="标题 2 Char"/>
    <w:link w:val="963"/>
    <w:qFormat/>
    <w:rPr>
      <w:rFonts w:ascii="Cambria" w:hAnsi="Cambria" w:eastAsia="宋体" w:cs="Times New Roman"/>
      <w:b/>
      <w:bCs/>
      <w:sz w:val="32"/>
      <w:szCs w:val="32"/>
    </w:rPr>
  </w:style>
  <w:style w:type="character" w:styleId="972" w:customStyle="1">
    <w:name w:val="标题 3 Char"/>
    <w:link w:val="964"/>
    <w:qFormat/>
    <w:rPr>
      <w:rFonts w:eastAsia="楷体_GB2312"/>
      <w:b/>
      <w:bCs/>
      <w:sz w:val="32"/>
      <w:szCs w:val="32"/>
    </w:rPr>
  </w:style>
  <w:style w:type="character" w:styleId="973" w:customStyle="1">
    <w:name w:val="标题 4 Char"/>
    <w:link w:val="965"/>
    <w:qFormat/>
    <w:rPr>
      <w:rFonts w:ascii="Cambria" w:hAnsi="Cambria" w:eastAsia="宋体" w:cs="Times New Roman"/>
      <w:b/>
      <w:bCs/>
      <w:sz w:val="28"/>
      <w:szCs w:val="28"/>
    </w:rPr>
  </w:style>
  <w:style w:type="character" w:styleId="974" w:customStyle="1">
    <w:name w:val="标题 5 Char"/>
    <w:link w:val="966"/>
    <w:qFormat/>
    <w:rPr>
      <w:b/>
      <w:bCs/>
      <w:sz w:val="28"/>
      <w:szCs w:val="28"/>
    </w:rPr>
  </w:style>
  <w:style w:type="paragraph" w:styleId="975" w:customStyle="1">
    <w:name w:val="正文缩进1"/>
    <w:basedOn w:val="727"/>
    <w:link w:val="976"/>
    <w:unhideWhenUsed/>
    <w:qFormat/>
    <w:pPr>
      <w:ind w:firstLine="420"/>
      <w:jc w:val="left"/>
    </w:pPr>
    <w:rPr>
      <w:sz w:val="24"/>
    </w:rPr>
  </w:style>
  <w:style w:type="character" w:styleId="976" w:customStyle="1">
    <w:name w:val="正文缩进 Char"/>
    <w:link w:val="975"/>
    <w:qFormat/>
    <w:rPr>
      <w:rFonts w:eastAsia="楷体_GB2312"/>
      <w:sz w:val="24"/>
    </w:rPr>
  </w:style>
  <w:style w:type="paragraph" w:styleId="977" w:customStyle="1">
    <w:name w:val="文档结构图1"/>
    <w:basedOn w:val="727"/>
    <w:link w:val="978"/>
    <w:unhideWhenUsed/>
    <w:qFormat/>
    <w:pPr>
      <w:shd w:val="clear" w:color="auto" w:fill="000080"/>
    </w:pPr>
    <w:rPr>
      <w:rFonts w:eastAsia="宋体"/>
      <w:sz w:val="21"/>
      <w:szCs w:val="24"/>
    </w:rPr>
  </w:style>
  <w:style w:type="character" w:styleId="978" w:customStyle="1">
    <w:name w:val="文档结构图 Char"/>
    <w:link w:val="977"/>
    <w:qFormat/>
    <w:rPr>
      <w:sz w:val="21"/>
      <w:szCs w:val="24"/>
      <w:shd w:val="clear" w:color="auto" w:fill="000080"/>
    </w:rPr>
  </w:style>
  <w:style w:type="paragraph" w:styleId="979" w:customStyle="1">
    <w:name w:val="批注文字1"/>
    <w:basedOn w:val="727"/>
    <w:link w:val="980"/>
    <w:qFormat/>
    <w:pPr>
      <w:jc w:val="left"/>
    </w:pPr>
  </w:style>
  <w:style w:type="character" w:styleId="980" w:customStyle="1">
    <w:name w:val="批注文字 Char"/>
    <w:link w:val="979"/>
    <w:qFormat/>
    <w:rPr>
      <w:rFonts w:eastAsia="楷体_GB2312"/>
      <w:sz w:val="26"/>
    </w:rPr>
  </w:style>
  <w:style w:type="paragraph" w:styleId="981" w:customStyle="1">
    <w:name w:val="正文文本 31"/>
    <w:basedOn w:val="727"/>
    <w:link w:val="982"/>
    <w:unhideWhenUsed/>
    <w:qFormat/>
    <w:pPr>
      <w:jc w:val="center"/>
    </w:pPr>
    <w:rPr>
      <w:rFonts w:ascii="宋体" w:hAnsi="宋体"/>
    </w:rPr>
  </w:style>
  <w:style w:type="character" w:styleId="982" w:customStyle="1">
    <w:name w:val="正文文本 3 Char"/>
    <w:link w:val="981"/>
    <w:qFormat/>
    <w:rPr>
      <w:rFonts w:ascii="宋体" w:hAnsi="宋体" w:eastAsia="楷体_GB2312"/>
      <w:sz w:val="26"/>
    </w:rPr>
  </w:style>
  <w:style w:type="paragraph" w:styleId="983" w:customStyle="1">
    <w:name w:val="正文文本1"/>
    <w:basedOn w:val="727"/>
    <w:link w:val="984"/>
    <w:unhideWhenUsed/>
    <w:qFormat/>
    <w:rPr>
      <w:rFonts w:ascii="楷体_GB2312"/>
      <w:b/>
      <w:bCs/>
      <w:sz w:val="28"/>
    </w:rPr>
  </w:style>
  <w:style w:type="character" w:styleId="984" w:customStyle="1">
    <w:name w:val="正文文本 Char1"/>
    <w:link w:val="983"/>
    <w:qFormat/>
    <w:rPr>
      <w:rFonts w:ascii="楷体_GB2312" w:eastAsia="楷体_GB2312"/>
      <w:b/>
      <w:bCs/>
      <w:sz w:val="28"/>
    </w:rPr>
  </w:style>
  <w:style w:type="paragraph" w:styleId="985" w:customStyle="1">
    <w:name w:val="正文文本缩进1"/>
    <w:basedOn w:val="727"/>
    <w:next w:val="733"/>
    <w:link w:val="987"/>
    <w:unhideWhenUsed/>
    <w:qFormat/>
    <w:pPr>
      <w:ind w:firstLine="570"/>
    </w:pPr>
    <w:rPr>
      <w:rFonts w:ascii="宋体" w:eastAsia="宋体"/>
      <w:sz w:val="28"/>
    </w:rPr>
  </w:style>
  <w:style w:type="paragraph" w:styleId="986" w:customStyle="1">
    <w:name w:val="Default"/>
    <w:qFormat/>
    <w:pPr>
      <w:widowControl w:val="off"/>
    </w:pPr>
    <w:rPr>
      <w:rFonts w:ascii="仿宋" w:eastAsia="仿宋" w:cs="仿宋"/>
      <w:color w:val="000000"/>
      <w:sz w:val="24"/>
      <w:szCs w:val="24"/>
    </w:rPr>
  </w:style>
  <w:style w:type="character" w:styleId="987" w:customStyle="1">
    <w:name w:val="正文文本缩进 Char"/>
    <w:link w:val="985"/>
    <w:qFormat/>
    <w:rPr>
      <w:rFonts w:ascii="宋体"/>
      <w:sz w:val="28"/>
    </w:rPr>
  </w:style>
  <w:style w:type="paragraph" w:styleId="988" w:customStyle="1">
    <w:name w:val="目录 31"/>
    <w:basedOn w:val="727"/>
    <w:next w:val="727"/>
    <w:qFormat/>
    <w:pPr>
      <w:ind w:left="359"/>
      <w:tabs>
        <w:tab w:val="right" w:pos="8302" w:leader="dot"/>
      </w:tabs>
    </w:pPr>
    <w:rPr>
      <w:rFonts w:eastAsia="宋体"/>
      <w:sz w:val="21"/>
      <w:szCs w:val="24"/>
    </w:rPr>
  </w:style>
  <w:style w:type="paragraph" w:styleId="989" w:customStyle="1">
    <w:name w:val="纯文本1111"/>
    <w:basedOn w:val="727"/>
    <w:next w:val="975"/>
    <w:link w:val="990"/>
    <w:unhideWhenUsed/>
    <w:qFormat/>
    <w:rPr>
      <w:rFonts w:ascii="宋体" w:hAnsi="Courier New"/>
    </w:rPr>
  </w:style>
  <w:style w:type="character" w:styleId="990" w:customStyle="1">
    <w:name w:val="纯文本 Char"/>
    <w:link w:val="989"/>
    <w:qFormat/>
    <w:rPr>
      <w:rFonts w:ascii="宋体" w:hAnsi="Courier New" w:eastAsia="楷体_GB2312"/>
      <w:sz w:val="26"/>
    </w:rPr>
  </w:style>
  <w:style w:type="paragraph" w:styleId="991" w:customStyle="1">
    <w:name w:val="日期1"/>
    <w:basedOn w:val="727"/>
    <w:next w:val="727"/>
    <w:link w:val="992"/>
    <w:unhideWhenUsed/>
    <w:qFormat/>
    <w:rPr>
      <w:rFonts w:ascii="宋体" w:hAnsi="宋体"/>
      <w:sz w:val="24"/>
    </w:rPr>
  </w:style>
  <w:style w:type="character" w:styleId="992" w:customStyle="1">
    <w:name w:val="日期 Char"/>
    <w:link w:val="991"/>
    <w:qFormat/>
    <w:rPr>
      <w:rFonts w:ascii="宋体" w:hAnsi="宋体" w:eastAsia="楷体_GB2312"/>
      <w:sz w:val="24"/>
    </w:rPr>
  </w:style>
  <w:style w:type="paragraph" w:styleId="993" w:customStyle="1">
    <w:name w:val="正文文本缩进 21"/>
    <w:basedOn w:val="727"/>
    <w:link w:val="994"/>
    <w:unhideWhenUsed/>
    <w:qFormat/>
    <w:pPr>
      <w:ind w:left="420"/>
      <w:spacing w:after="120" w:line="480" w:lineRule="auto"/>
    </w:pPr>
  </w:style>
  <w:style w:type="character" w:styleId="994" w:customStyle="1">
    <w:name w:val="正文文本缩进 2 Char"/>
    <w:link w:val="993"/>
    <w:qFormat/>
    <w:rPr>
      <w:rFonts w:eastAsia="楷体_GB2312"/>
      <w:sz w:val="26"/>
    </w:rPr>
  </w:style>
  <w:style w:type="paragraph" w:styleId="995" w:customStyle="1">
    <w:name w:val="尾注文本1"/>
    <w:basedOn w:val="727"/>
    <w:link w:val="996"/>
    <w:unhideWhenUsed/>
    <w:qFormat/>
    <w:pPr>
      <w:jc w:val="left"/>
    </w:pPr>
    <w:rPr>
      <w:rFonts w:ascii="宋体" w:hAnsi="宋体" w:eastAsia="宋体"/>
      <w:sz w:val="21"/>
      <w:szCs w:val="24"/>
    </w:rPr>
  </w:style>
  <w:style w:type="character" w:styleId="996" w:customStyle="1">
    <w:name w:val="尾注文本 Char"/>
    <w:link w:val="995"/>
    <w:qFormat/>
    <w:rPr>
      <w:rFonts w:ascii="宋体" w:hAnsi="宋体"/>
      <w:sz w:val="21"/>
      <w:szCs w:val="24"/>
    </w:rPr>
  </w:style>
  <w:style w:type="paragraph" w:styleId="997" w:customStyle="1">
    <w:name w:val="批注框文本1"/>
    <w:basedOn w:val="727"/>
    <w:link w:val="998"/>
    <w:qFormat/>
    <w:rPr>
      <w:sz w:val="18"/>
      <w:szCs w:val="18"/>
    </w:rPr>
  </w:style>
  <w:style w:type="character" w:styleId="998" w:customStyle="1">
    <w:name w:val="批注框文本 Char"/>
    <w:link w:val="997"/>
    <w:qFormat/>
    <w:rPr>
      <w:rFonts w:eastAsia="楷体_GB2312"/>
      <w:sz w:val="18"/>
      <w:szCs w:val="18"/>
    </w:rPr>
  </w:style>
  <w:style w:type="paragraph" w:styleId="999" w:customStyle="1">
    <w:name w:val="页脚1"/>
    <w:basedOn w:val="727"/>
    <w:link w:val="1000"/>
    <w:unhideWhenUsed/>
    <w:qFormat/>
    <w:pPr>
      <w:jc w:val="left"/>
      <w:tabs>
        <w:tab w:val="center" w:pos="4153" w:leader="none"/>
        <w:tab w:val="right" w:pos="8306" w:leader="none"/>
      </w:tabs>
    </w:pPr>
    <w:rPr>
      <w:sz w:val="18"/>
    </w:rPr>
  </w:style>
  <w:style w:type="character" w:styleId="1000" w:customStyle="1">
    <w:name w:val="页脚 Char"/>
    <w:link w:val="999"/>
    <w:qFormat/>
    <w:rPr>
      <w:rFonts w:eastAsia="楷体_GB2312"/>
      <w:sz w:val="18"/>
    </w:rPr>
  </w:style>
  <w:style w:type="paragraph" w:styleId="1001" w:customStyle="1">
    <w:name w:val="页眉1"/>
    <w:basedOn w:val="727"/>
    <w:link w:val="1002"/>
    <w:unhideWhenUsed/>
    <w:qFormat/>
    <w:pPr>
      <w:jc w:val="center"/>
      <w:tabs>
        <w:tab w:val="center" w:pos="4153" w:leader="none"/>
        <w:tab w:val="right" w:pos="8306" w:leader="none"/>
      </w:tabs>
      <w:pBdr>
        <w:bottom w:val="single" w:color="000000" w:sz="6" w:space="1"/>
      </w:pBdr>
    </w:pPr>
    <w:rPr>
      <w:sz w:val="18"/>
    </w:rPr>
  </w:style>
  <w:style w:type="character" w:styleId="1002" w:customStyle="1">
    <w:name w:val="页眉 Char"/>
    <w:link w:val="1001"/>
    <w:qFormat/>
    <w:rPr>
      <w:rFonts w:eastAsia="楷体_GB2312"/>
      <w:sz w:val="18"/>
    </w:rPr>
  </w:style>
  <w:style w:type="paragraph" w:styleId="1003" w:customStyle="1">
    <w:name w:val="目录 11"/>
    <w:basedOn w:val="727"/>
    <w:next w:val="727"/>
    <w:unhideWhenUsed/>
    <w:qFormat/>
    <w:pPr>
      <w:jc w:val="left"/>
    </w:pPr>
    <w:rPr>
      <w:sz w:val="24"/>
    </w:rPr>
  </w:style>
  <w:style w:type="paragraph" w:styleId="1004" w:customStyle="1">
    <w:name w:val="副标题1"/>
    <w:basedOn w:val="727"/>
    <w:link w:val="1005"/>
    <w:qFormat/>
    <w:pPr>
      <w:jc w:val="center"/>
      <w:spacing w:before="240" w:after="60" w:line="312" w:lineRule="auto"/>
      <w:outlineLvl w:val="1"/>
    </w:pPr>
    <w:rPr>
      <w:rFonts w:ascii="Arial" w:hAnsi="Arial" w:eastAsia="宋体"/>
      <w:b/>
      <w:bCs/>
      <w:sz w:val="32"/>
      <w:szCs w:val="32"/>
    </w:rPr>
  </w:style>
  <w:style w:type="character" w:styleId="1005" w:customStyle="1">
    <w:name w:val="副标题 Char"/>
    <w:link w:val="1004"/>
    <w:qFormat/>
    <w:rPr>
      <w:rFonts w:ascii="Arial" w:hAnsi="Arial" w:cs="Arial"/>
      <w:b/>
      <w:bCs/>
      <w:sz w:val="32"/>
      <w:szCs w:val="32"/>
    </w:rPr>
  </w:style>
  <w:style w:type="paragraph" w:styleId="1006" w:customStyle="1">
    <w:name w:val="目录 21"/>
    <w:basedOn w:val="727"/>
    <w:next w:val="727"/>
    <w:unhideWhenUsed/>
    <w:qFormat/>
    <w:pPr>
      <w:ind w:left="420"/>
    </w:pPr>
  </w:style>
  <w:style w:type="paragraph" w:styleId="1007" w:customStyle="1">
    <w:name w:val="目录 91"/>
    <w:basedOn w:val="727"/>
    <w:next w:val="727"/>
    <w:semiHidden/>
    <w:qFormat/>
    <w:pPr>
      <w:ind w:left="3360"/>
    </w:pPr>
  </w:style>
  <w:style w:type="paragraph" w:styleId="1008" w:customStyle="1">
    <w:name w:val="普通(网站)1"/>
    <w:basedOn w:val="727"/>
    <w:unhideWhenUsed/>
    <w:qFormat/>
    <w:pPr>
      <w:jc w:val="left"/>
      <w:spacing w:before="100" w:beforeAutospacing="1" w:after="100" w:afterAutospacing="1"/>
      <w:widowControl/>
    </w:pPr>
    <w:rPr>
      <w:rFonts w:ascii="宋体" w:hAnsi="宋体" w:cs="宋体"/>
      <w:sz w:val="24"/>
    </w:rPr>
  </w:style>
  <w:style w:type="paragraph" w:styleId="1009" w:customStyle="1">
    <w:name w:val="索引 11"/>
    <w:basedOn w:val="727"/>
    <w:next w:val="727"/>
    <w:unhideWhenUsed/>
    <w:qFormat/>
    <w:pPr>
      <w:jc w:val="center"/>
      <w:spacing w:line="220" w:lineRule="exact"/>
    </w:pPr>
    <w:rPr>
      <w:rFonts w:ascii="仿宋_GB2312" w:eastAsia="仿宋_GB2312"/>
      <w:szCs w:val="21"/>
    </w:rPr>
  </w:style>
  <w:style w:type="paragraph" w:styleId="1010" w:customStyle="1">
    <w:name w:val="标题1"/>
    <w:basedOn w:val="727"/>
    <w:link w:val="1011"/>
    <w:uiPriority w:val="10"/>
    <w:qFormat/>
    <w:pPr>
      <w:jc w:val="center"/>
      <w:spacing w:before="240" w:after="60"/>
      <w:outlineLvl w:val="0"/>
    </w:pPr>
    <w:rPr>
      <w:rFonts w:ascii="Arial" w:hAnsi="Arial" w:eastAsia="宋体"/>
      <w:b/>
      <w:bCs/>
      <w:sz w:val="32"/>
      <w:szCs w:val="32"/>
    </w:rPr>
  </w:style>
  <w:style w:type="character" w:styleId="1011" w:customStyle="1">
    <w:name w:val="标题 Char"/>
    <w:link w:val="1010"/>
    <w:uiPriority w:val="10"/>
    <w:qFormat/>
    <w:rPr>
      <w:rFonts w:ascii="Arial" w:hAnsi="Arial"/>
      <w:b/>
      <w:bCs/>
      <w:sz w:val="32"/>
      <w:szCs w:val="32"/>
    </w:rPr>
  </w:style>
  <w:style w:type="paragraph" w:styleId="1012" w:customStyle="1">
    <w:name w:val="批注主题1"/>
    <w:basedOn w:val="979"/>
    <w:next w:val="979"/>
    <w:link w:val="1013"/>
    <w:uiPriority w:val="99"/>
    <w:qFormat/>
    <w:rPr>
      <w:b/>
      <w:bCs/>
    </w:rPr>
  </w:style>
  <w:style w:type="character" w:styleId="1013" w:customStyle="1">
    <w:name w:val="批注主题 Char"/>
    <w:link w:val="1012"/>
    <w:uiPriority w:val="99"/>
    <w:qFormat/>
    <w:rPr>
      <w:b/>
      <w:bCs/>
    </w:rPr>
  </w:style>
  <w:style w:type="paragraph" w:styleId="1014" w:customStyle="1">
    <w:name w:val="正文首行缩进1"/>
    <w:basedOn w:val="983"/>
    <w:link w:val="1015"/>
    <w:unhideWhenUsed/>
    <w:qFormat/>
    <w:pPr>
      <w:ind w:firstLine="420"/>
      <w:spacing w:after="120"/>
    </w:pPr>
    <w:rPr>
      <w:rFonts w:ascii="Times New Roman" w:eastAsia="宋体"/>
      <w:b w:val="0"/>
      <w:bCs w:val="0"/>
      <w:sz w:val="21"/>
      <w:szCs w:val="24"/>
    </w:rPr>
  </w:style>
  <w:style w:type="character" w:styleId="1015" w:customStyle="1">
    <w:name w:val="正文首行缩进 Char"/>
    <w:link w:val="1014"/>
    <w:qFormat/>
  </w:style>
  <w:style w:type="character" w:styleId="1016" w:customStyle="1">
    <w:name w:val="正文文本 Char"/>
    <w:qFormat/>
    <w:rPr>
      <w:sz w:val="21"/>
      <w:szCs w:val="24"/>
    </w:rPr>
  </w:style>
  <w:style w:type="paragraph" w:styleId="1017" w:customStyle="1">
    <w:name w:val="正文首行缩进 21"/>
    <w:basedOn w:val="985"/>
    <w:uiPriority w:val="99"/>
    <w:unhideWhenUsed/>
    <w:qFormat/>
    <w:pPr>
      <w:ind w:firstLine="420"/>
    </w:pPr>
  </w:style>
  <w:style w:type="table" w:styleId="1018" w:customStyle="1">
    <w:name w:val="网格型1"/>
    <w:basedOn w:val="968"/>
    <w:unhideWhenUsed/>
    <w:qFormat/>
    <w:pPr>
      <w:jc w:val="both"/>
      <w:widowControl w:val="off"/>
    </w:pPr>
    <w:tblPr/>
  </w:style>
  <w:style w:type="character" w:styleId="1019" w:customStyle="1">
    <w:name w:val="要点1"/>
    <w:qFormat/>
    <w:rPr>
      <w:b/>
      <w:bCs/>
    </w:rPr>
  </w:style>
  <w:style w:type="character" w:styleId="1020" w:customStyle="1">
    <w:name w:val="页码1"/>
    <w:unhideWhenUsed/>
    <w:qFormat/>
  </w:style>
  <w:style w:type="character" w:styleId="1021" w:customStyle="1">
    <w:name w:val="访问过的超链接1"/>
    <w:qFormat/>
    <w:rPr>
      <w:rFonts w:ascii="微软雅黑" w:hAnsi="微软雅黑" w:eastAsia="微软雅黑" w:cs="微软雅黑"/>
      <w:color w:val="3d3d3d"/>
      <w:u w:val="none"/>
    </w:rPr>
  </w:style>
  <w:style w:type="character" w:styleId="1022" w:customStyle="1">
    <w:name w:val="超链接1"/>
    <w:uiPriority w:val="99"/>
    <w:unhideWhenUsed/>
    <w:qFormat/>
    <w:rPr>
      <w:rFonts w:hint="eastAsia" w:ascii="微软雅黑" w:hAnsi="微软雅黑" w:eastAsia="微软雅黑" w:cs="微软雅黑"/>
      <w:color w:val="3d3d3d"/>
      <w:u w:val="none"/>
    </w:rPr>
  </w:style>
  <w:style w:type="character" w:styleId="1023" w:customStyle="1">
    <w:name w:val="批注引用1"/>
    <w:qFormat/>
    <w:rPr>
      <w:sz w:val="21"/>
      <w:szCs w:val="21"/>
    </w:rPr>
  </w:style>
  <w:style w:type="character" w:styleId="1024" w:customStyle="1">
    <w:name w:val="font11"/>
    <w:qFormat/>
    <w:rPr>
      <w:rFonts w:hint="eastAsia" w:ascii="宋体" w:hAnsi="宋体" w:eastAsia="宋体" w:cs="宋体"/>
      <w:color w:val="000000"/>
      <w:sz w:val="20"/>
      <w:szCs w:val="20"/>
      <w:u w:val="none"/>
    </w:rPr>
  </w:style>
  <w:style w:type="character" w:styleId="1025" w:customStyle="1">
    <w:name w:val="z-窗体底端 Char"/>
    <w:link w:val="1026"/>
    <w:qFormat/>
    <w:rPr>
      <w:rFonts w:ascii="Arial" w:hAnsi="Arial" w:cs="Arial"/>
      <w:vanish/>
      <w:sz w:val="16"/>
      <w:szCs w:val="16"/>
    </w:rPr>
  </w:style>
  <w:style w:type="paragraph" w:styleId="1026" w:customStyle="1">
    <w:name w:val="z-窗体底端1"/>
    <w:basedOn w:val="727"/>
    <w:next w:val="727"/>
    <w:link w:val="1025"/>
    <w:unhideWhenUsed/>
    <w:qFormat/>
    <w:pPr>
      <w:jc w:val="center"/>
      <w:pBdr>
        <w:top w:val="single" w:color="000000" w:sz="6" w:space="1"/>
      </w:pBdr>
    </w:pPr>
    <w:rPr>
      <w:rFonts w:ascii="Arial" w:hAnsi="Arial" w:eastAsia="宋体" w:cs="Arial"/>
      <w:vanish/>
      <w:sz w:val="16"/>
      <w:szCs w:val="16"/>
    </w:rPr>
  </w:style>
  <w:style w:type="character" w:styleId="1027" w:customStyle="1">
    <w:name w:val="Char Char Char"/>
    <w:qFormat/>
    <w:rPr>
      <w:rFonts w:hint="eastAsia" w:ascii="黑体" w:hAnsi="黑体" w:eastAsia="黑体"/>
      <w:bCs/>
      <w:sz w:val="28"/>
      <w:szCs w:val="32"/>
      <w:lang w:val="en-US" w:eastAsia="zh-CN" w:bidi="ar-SA"/>
    </w:rPr>
  </w:style>
  <w:style w:type="character" w:styleId="1028" w:customStyle="1">
    <w:name w:val="尾注文本 Char1"/>
    <w:uiPriority w:val="99"/>
    <w:semiHidden/>
    <w:qFormat/>
    <w:rPr>
      <w:rFonts w:eastAsia="楷体_GB2312"/>
      <w:sz w:val="26"/>
    </w:rPr>
  </w:style>
  <w:style w:type="character" w:styleId="1029" w:customStyle="1">
    <w:name w:val="font01"/>
    <w:qFormat/>
    <w:rPr>
      <w:rFonts w:ascii="Calibri" w:hAnsi="Calibri" w:cs="Calibri"/>
      <w:color w:val="000000"/>
      <w:sz w:val="20"/>
      <w:szCs w:val="20"/>
      <w:u w:val="none"/>
    </w:rPr>
  </w:style>
  <w:style w:type="character" w:styleId="1030" w:customStyle="1">
    <w:name w:val="纯文本 Char Char"/>
    <w:qFormat/>
    <w:rPr>
      <w:rFonts w:ascii="宋体" w:hAnsi="Courier New" w:eastAsia="宋体" w:cs="Courier New"/>
      <w:sz w:val="21"/>
      <w:szCs w:val="21"/>
      <w:lang w:val="en-US" w:eastAsia="zh-CN" w:bidi="ar-SA"/>
    </w:rPr>
  </w:style>
  <w:style w:type="character" w:styleId="1031" w:customStyle="1">
    <w:name w:val="Plain Text Char Char"/>
    <w:link w:val="1032"/>
    <w:qFormat/>
    <w:rPr>
      <w:rFonts w:ascii="宋体" w:hAnsi="Courier New" w:eastAsia="楷体_GB2312"/>
      <w:sz w:val="26"/>
      <w:lang w:val="en-US" w:eastAsia="zh-CN" w:bidi="ar-SA"/>
    </w:rPr>
  </w:style>
  <w:style w:type="paragraph" w:styleId="1032" w:customStyle="1">
    <w:name w:val="纯文本1"/>
    <w:basedOn w:val="727"/>
    <w:link w:val="1031"/>
    <w:qFormat/>
    <w:rPr>
      <w:rFonts w:ascii="宋体" w:hAnsi="Courier New"/>
    </w:rPr>
  </w:style>
  <w:style w:type="character" w:styleId="1033" w:customStyle="1">
    <w:name w:val="样式 粉红"/>
    <w:qFormat/>
    <w:rPr>
      <w:color w:val="000000"/>
      <w:u w:val="none"/>
    </w:rPr>
  </w:style>
  <w:style w:type="character" w:styleId="1034" w:customStyle="1">
    <w:name w:val="Char Char5"/>
    <w:qFormat/>
    <w:rPr>
      <w:rFonts w:hint="eastAsia" w:ascii="黑体" w:hAnsi="黑体" w:eastAsia="黑体"/>
      <w:b/>
      <w:bCs/>
      <w:sz w:val="72"/>
      <w:szCs w:val="44"/>
      <w:lang w:val="en-US" w:eastAsia="zh-CN" w:bidi="ar-SA"/>
    </w:rPr>
  </w:style>
  <w:style w:type="character" w:styleId="1035" w:customStyle="1">
    <w:name w:val="文档结构图 Char1"/>
    <w:uiPriority w:val="99"/>
    <w:semiHidden/>
    <w:qFormat/>
    <w:rPr>
      <w:rFonts w:ascii="宋体"/>
      <w:sz w:val="18"/>
      <w:szCs w:val="18"/>
    </w:rPr>
  </w:style>
  <w:style w:type="character" w:styleId="1036" w:customStyle="1">
    <w:name w:val="font112"/>
    <w:qFormat/>
    <w:rPr>
      <w:rFonts w:hint="eastAsia" w:ascii="宋体" w:hAnsi="宋体" w:eastAsia="宋体" w:cs="宋体"/>
      <w:color w:val="000000"/>
      <w:sz w:val="20"/>
      <w:szCs w:val="20"/>
      <w:u w:val="none"/>
    </w:rPr>
  </w:style>
  <w:style w:type="character" w:styleId="1037" w:customStyle="1">
    <w:name w:val="Char Char1"/>
    <w:qFormat/>
    <w:rPr>
      <w:rFonts w:ascii="Arial" w:hAnsi="Arial" w:eastAsia="黑体"/>
      <w:b/>
      <w:bCs/>
      <w:sz w:val="32"/>
      <w:szCs w:val="32"/>
      <w:lang w:val="en-US" w:eastAsia="zh-CN" w:bidi="ar-SA"/>
    </w:rPr>
  </w:style>
  <w:style w:type="character" w:styleId="1038" w:customStyle="1">
    <w:name w:val="z-窗体顶端 Char1"/>
    <w:link w:val="1039"/>
    <w:qFormat/>
    <w:rPr>
      <w:rFonts w:ascii="Arial" w:hAnsi="Arial" w:cs="Arial"/>
      <w:vanish/>
      <w:sz w:val="16"/>
      <w:szCs w:val="16"/>
    </w:rPr>
  </w:style>
  <w:style w:type="paragraph" w:styleId="1039" w:customStyle="1">
    <w:name w:val="z-窗体顶端1"/>
    <w:basedOn w:val="727"/>
    <w:next w:val="727"/>
    <w:link w:val="1038"/>
    <w:qFormat/>
    <w:pPr>
      <w:jc w:val="center"/>
      <w:pBdr>
        <w:bottom w:val="single" w:color="000000" w:sz="6" w:space="1"/>
      </w:pBdr>
    </w:pPr>
    <w:rPr>
      <w:rFonts w:ascii="Arial" w:hAnsi="Arial" w:eastAsia="宋体" w:cs="Arial"/>
      <w:vanish/>
      <w:sz w:val="16"/>
      <w:szCs w:val="16"/>
    </w:rPr>
  </w:style>
  <w:style w:type="character" w:styleId="1040" w:customStyle="1">
    <w:name w:val="grame"/>
    <w:qFormat/>
  </w:style>
  <w:style w:type="character" w:styleId="1041" w:customStyle="1">
    <w:name w:val="Heading #1|1_"/>
    <w:link w:val="1042"/>
    <w:qFormat/>
    <w:rPr>
      <w:rFonts w:ascii="宋体" w:hAnsi="宋体" w:eastAsia="宋体" w:cs="宋体"/>
      <w:color w:val="fc5c77"/>
      <w:sz w:val="138"/>
      <w:szCs w:val="138"/>
      <w:lang w:val="zh-TW" w:eastAsia="zh-TW" w:bidi="zh-TW"/>
    </w:rPr>
  </w:style>
  <w:style w:type="paragraph" w:styleId="1042" w:customStyle="1">
    <w:name w:val="Heading #1|1"/>
    <w:basedOn w:val="727"/>
    <w:link w:val="1041"/>
    <w:qFormat/>
    <w:pPr>
      <w:jc w:val="left"/>
      <w:spacing w:before="1160" w:after="1020"/>
      <w:outlineLvl w:val="0"/>
    </w:pPr>
    <w:rPr>
      <w:rFonts w:ascii="宋体" w:hAnsi="宋体" w:eastAsia="宋体" w:cs="宋体"/>
      <w:color w:val="fc5c77"/>
      <w:sz w:val="138"/>
      <w:szCs w:val="138"/>
      <w:lang w:val="zh-TW" w:eastAsia="zh-TW" w:bidi="zh-TW"/>
    </w:rPr>
  </w:style>
  <w:style w:type="character" w:styleId="1043" w:customStyle="1">
    <w:name w:val="font21"/>
    <w:qFormat/>
    <w:rPr>
      <w:rFonts w:hint="eastAsia" w:ascii="宋体" w:hAnsi="宋体" w:eastAsia="宋体" w:cs="宋体"/>
      <w:color w:val="000000"/>
      <w:sz w:val="20"/>
      <w:szCs w:val="20"/>
      <w:u w:val="none"/>
    </w:rPr>
  </w:style>
  <w:style w:type="character" w:styleId="1044" w:customStyle="1">
    <w:name w:val="z-窗体顶端 Char"/>
    <w:link w:val="1045"/>
    <w:qFormat/>
    <w:rPr>
      <w:rFonts w:ascii="Arial" w:hAnsi="Arial" w:cs="Arial"/>
      <w:vanish/>
      <w:sz w:val="16"/>
      <w:szCs w:val="16"/>
    </w:rPr>
  </w:style>
  <w:style w:type="paragraph" w:styleId="1045" w:customStyle="1">
    <w:name w:val="z-窗体顶端11"/>
    <w:basedOn w:val="727"/>
    <w:next w:val="727"/>
    <w:link w:val="1044"/>
    <w:unhideWhenUsed/>
    <w:qFormat/>
    <w:pPr>
      <w:jc w:val="center"/>
      <w:pBdr>
        <w:bottom w:val="single" w:color="000000" w:sz="6" w:space="1"/>
      </w:pBdr>
    </w:pPr>
    <w:rPr>
      <w:rFonts w:ascii="Arial" w:hAnsi="Arial" w:eastAsia="宋体" w:cs="Arial"/>
      <w:vanish/>
      <w:sz w:val="16"/>
      <w:szCs w:val="16"/>
    </w:rPr>
  </w:style>
  <w:style w:type="character" w:styleId="1046" w:customStyle="1">
    <w:name w:val="标题 Char1"/>
    <w:uiPriority w:val="10"/>
    <w:qFormat/>
    <w:rPr>
      <w:rFonts w:ascii="Cambria" w:hAnsi="Cambria" w:cs="Times New Roman"/>
      <w:b/>
      <w:bCs/>
      <w:sz w:val="32"/>
      <w:szCs w:val="32"/>
    </w:rPr>
  </w:style>
  <w:style w:type="character" w:styleId="1047" w:customStyle="1">
    <w:name w:val="Char Char3"/>
    <w:qFormat/>
    <w:rPr>
      <w:b/>
      <w:bCs/>
      <w:sz w:val="32"/>
      <w:szCs w:val="32"/>
    </w:rPr>
  </w:style>
  <w:style w:type="character" w:styleId="1048" w:customStyle="1">
    <w:name w:val="Blockquote Char Char"/>
    <w:link w:val="1049"/>
    <w:qFormat/>
    <w:rPr>
      <w:rFonts w:cs="宋体"/>
      <w:sz w:val="24"/>
      <w:szCs w:val="24"/>
    </w:rPr>
  </w:style>
  <w:style w:type="paragraph" w:styleId="1049" w:customStyle="1">
    <w:name w:val="Blockquote"/>
    <w:basedOn w:val="727"/>
    <w:link w:val="1048"/>
    <w:qFormat/>
    <w:pPr>
      <w:ind w:left="360" w:right="360"/>
      <w:jc w:val="left"/>
      <w:spacing w:before="100" w:after="100"/>
    </w:pPr>
    <w:rPr>
      <w:rFonts w:eastAsia="宋体" w:cs="宋体"/>
      <w:sz w:val="24"/>
      <w:szCs w:val="24"/>
    </w:rPr>
  </w:style>
  <w:style w:type="character" w:styleId="1050" w:customStyle="1">
    <w:name w:val="Char Char4"/>
    <w:qFormat/>
    <w:rPr>
      <w:rFonts w:ascii="Arial" w:hAnsi="Arial" w:eastAsia="黑体" w:cs="Arial"/>
      <w:bCs/>
      <w:sz w:val="24"/>
      <w:szCs w:val="28"/>
      <w:lang w:val="en-US" w:eastAsia="zh-CN" w:bidi="ar-SA"/>
    </w:rPr>
  </w:style>
  <w:style w:type="character" w:styleId="1051" w:customStyle="1">
    <w:name w:val="Other|1_"/>
    <w:link w:val="1052"/>
    <w:qFormat/>
    <w:rPr>
      <w:rFonts w:ascii="宋体" w:hAnsi="宋体" w:eastAsia="宋体" w:cs="宋体"/>
      <w:color w:val="4e4a50"/>
      <w:lang w:val="zh-TW" w:eastAsia="zh-TW" w:bidi="zh-TW"/>
    </w:rPr>
  </w:style>
  <w:style w:type="paragraph" w:styleId="1052" w:customStyle="1">
    <w:name w:val="Other|1"/>
    <w:basedOn w:val="727"/>
    <w:link w:val="1051"/>
    <w:qFormat/>
    <w:pPr>
      <w:jc w:val="center"/>
      <w:spacing w:line="308" w:lineRule="exact"/>
    </w:pPr>
    <w:rPr>
      <w:rFonts w:ascii="宋体" w:hAnsi="宋体" w:eastAsia="宋体" w:cs="宋体"/>
      <w:color w:val="4e4a50"/>
      <w:sz w:val="20"/>
      <w:lang w:val="zh-TW" w:eastAsia="zh-TW" w:bidi="zh-TW"/>
    </w:rPr>
  </w:style>
  <w:style w:type="character" w:styleId="1053" w:customStyle="1">
    <w:name w:val="z-窗体底端 Char2"/>
    <w:uiPriority w:val="99"/>
    <w:semiHidden/>
    <w:qFormat/>
    <w:rPr>
      <w:rFonts w:ascii="Arial" w:hAnsi="Arial" w:eastAsia="楷体_GB2312" w:cs="Arial"/>
      <w:vanish/>
      <w:sz w:val="16"/>
      <w:szCs w:val="16"/>
    </w:rPr>
  </w:style>
  <w:style w:type="character" w:styleId="1054" w:customStyle="1">
    <w:name w:val="font61"/>
    <w:qFormat/>
    <w:rPr>
      <w:rFonts w:ascii="Calibri" w:hAnsi="Calibri" w:cs="Calibri"/>
      <w:color w:val="000000"/>
      <w:sz w:val="20"/>
      <w:szCs w:val="20"/>
      <w:u w:val="none"/>
    </w:rPr>
  </w:style>
  <w:style w:type="character" w:styleId="1055" w:customStyle="1">
    <w:name w:val="Body text|3_"/>
    <w:link w:val="1056"/>
    <w:qFormat/>
    <w:rPr>
      <w:color w:val="5c575b"/>
      <w:sz w:val="26"/>
      <w:szCs w:val="26"/>
      <w:lang w:val="zh-TW" w:eastAsia="zh-TW" w:bidi="zh-TW"/>
    </w:rPr>
  </w:style>
  <w:style w:type="paragraph" w:styleId="1056" w:customStyle="1">
    <w:name w:val="Body text|3"/>
    <w:basedOn w:val="727"/>
    <w:link w:val="1055"/>
    <w:qFormat/>
    <w:pPr>
      <w:jc w:val="left"/>
    </w:pPr>
    <w:rPr>
      <w:rFonts w:eastAsia="宋体"/>
      <w:color w:val="5c575b"/>
      <w:szCs w:val="26"/>
      <w:lang w:val="zh-TW" w:eastAsia="zh-TW" w:bidi="zh-TW"/>
    </w:rPr>
  </w:style>
  <w:style w:type="character" w:styleId="1057" w:customStyle="1">
    <w:name w:val="Char Char2"/>
    <w:qFormat/>
    <w:rPr>
      <w:rFonts w:ascii="Arial" w:hAnsi="Arial" w:eastAsia="黑体" w:cs="Arial"/>
      <w:b/>
      <w:bCs/>
      <w:sz w:val="32"/>
      <w:szCs w:val="32"/>
      <w:lang w:val="en-US" w:eastAsia="zh-CN" w:bidi="ar-SA"/>
    </w:rPr>
  </w:style>
  <w:style w:type="character" w:styleId="1058" w:customStyle="1">
    <w:name w:val="z-窗体顶端 Char2"/>
    <w:uiPriority w:val="99"/>
    <w:semiHidden/>
    <w:qFormat/>
    <w:rPr>
      <w:rFonts w:ascii="Arial" w:hAnsi="Arial" w:eastAsia="楷体_GB2312" w:cs="Arial"/>
      <w:vanish/>
      <w:sz w:val="16"/>
      <w:szCs w:val="16"/>
    </w:rPr>
  </w:style>
  <w:style w:type="character" w:styleId="1059" w:customStyle="1">
    <w:name w:val="Header or footer|2_"/>
    <w:link w:val="1060"/>
    <w:qFormat/>
    <w:rPr>
      <w:lang w:val="zh-TW" w:eastAsia="zh-TW" w:bidi="zh-TW"/>
    </w:rPr>
  </w:style>
  <w:style w:type="paragraph" w:styleId="1060" w:customStyle="1">
    <w:name w:val="Header or footer|2"/>
    <w:basedOn w:val="727"/>
    <w:link w:val="1059"/>
    <w:qFormat/>
    <w:pPr>
      <w:jc w:val="left"/>
    </w:pPr>
    <w:rPr>
      <w:rFonts w:eastAsia="宋体"/>
      <w:sz w:val="20"/>
      <w:lang w:val="zh-TW" w:eastAsia="zh-TW" w:bidi="zh-TW"/>
    </w:rPr>
  </w:style>
  <w:style w:type="character" w:styleId="1061" w:customStyle="1">
    <w:name w:val="正文首行缩进 Char1"/>
    <w:qFormat/>
  </w:style>
  <w:style w:type="character" w:styleId="1062" w:customStyle="1">
    <w:name w:val="Body text|1_"/>
    <w:link w:val="1063"/>
    <w:qFormat/>
    <w:rPr>
      <w:rFonts w:ascii="宋体" w:hAnsi="宋体" w:eastAsia="宋体" w:cs="宋体"/>
      <w:color w:val="4e4a50"/>
      <w:sz w:val="26"/>
      <w:szCs w:val="26"/>
      <w:lang w:val="zh-TW" w:eastAsia="zh-TW" w:bidi="zh-TW"/>
    </w:rPr>
  </w:style>
  <w:style w:type="paragraph" w:styleId="1063" w:customStyle="1">
    <w:name w:val="Body text|1"/>
    <w:basedOn w:val="727"/>
    <w:link w:val="1062"/>
    <w:qFormat/>
    <w:pPr>
      <w:ind w:firstLine="400"/>
      <w:jc w:val="left"/>
      <w:spacing w:line="458" w:lineRule="auto"/>
    </w:pPr>
    <w:rPr>
      <w:rFonts w:ascii="宋体" w:hAnsi="宋体" w:eastAsia="宋体" w:cs="宋体"/>
      <w:color w:val="4e4a50"/>
      <w:szCs w:val="26"/>
      <w:lang w:val="zh-TW" w:eastAsia="zh-TW" w:bidi="zh-TW"/>
    </w:rPr>
  </w:style>
  <w:style w:type="character" w:styleId="1064" w:customStyle="1">
    <w:name w:val="Picture caption|1_"/>
    <w:link w:val="1065"/>
    <w:qFormat/>
    <w:rPr>
      <w:rFonts w:ascii="宋体" w:hAnsi="宋体" w:eastAsia="宋体" w:cs="宋体"/>
      <w:color w:val="4e4a50"/>
      <w:sz w:val="26"/>
      <w:szCs w:val="26"/>
      <w:lang w:val="zh-TW" w:eastAsia="zh-TW" w:bidi="zh-TW"/>
    </w:rPr>
  </w:style>
  <w:style w:type="paragraph" w:styleId="1065" w:customStyle="1">
    <w:name w:val="Picture caption|1"/>
    <w:basedOn w:val="727"/>
    <w:link w:val="1064"/>
    <w:qFormat/>
    <w:pPr>
      <w:jc w:val="left"/>
    </w:pPr>
    <w:rPr>
      <w:rFonts w:ascii="宋体" w:hAnsi="宋体" w:eastAsia="宋体" w:cs="宋体"/>
      <w:color w:val="4e4a50"/>
      <w:szCs w:val="26"/>
      <w:lang w:val="zh-TW" w:eastAsia="zh-TW" w:bidi="zh-TW"/>
    </w:rPr>
  </w:style>
  <w:style w:type="character" w:styleId="1066" w:customStyle="1">
    <w:name w:val="Char Char"/>
    <w:qFormat/>
    <w:rPr>
      <w:rFonts w:eastAsia="黑体"/>
      <w:bCs/>
      <w:sz w:val="28"/>
      <w:szCs w:val="32"/>
      <w:lang w:val="en-US" w:eastAsia="zh-CN" w:bidi="ar-SA"/>
    </w:rPr>
  </w:style>
  <w:style w:type="character" w:styleId="1067" w:customStyle="1">
    <w:name w:val="Heading #2|1_"/>
    <w:link w:val="1068"/>
    <w:qFormat/>
    <w:rPr>
      <w:rFonts w:ascii="宋体" w:hAnsi="宋体" w:eastAsia="宋体" w:cs="宋体"/>
      <w:color w:val="4e4a50"/>
      <w:sz w:val="40"/>
      <w:szCs w:val="40"/>
      <w:lang w:val="zh-TW" w:eastAsia="zh-TW" w:bidi="zh-TW"/>
    </w:rPr>
  </w:style>
  <w:style w:type="paragraph" w:styleId="1068" w:customStyle="1">
    <w:name w:val="Heading #2|1"/>
    <w:basedOn w:val="727"/>
    <w:link w:val="1067"/>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69" w:customStyle="1">
    <w:name w:val="font51"/>
    <w:qFormat/>
    <w:rPr>
      <w:rFonts w:hint="eastAsia" w:ascii="宋体" w:hAnsi="宋体" w:eastAsia="宋体" w:cs="宋体"/>
      <w:color w:val="000000"/>
      <w:sz w:val="20"/>
      <w:szCs w:val="20"/>
      <w:u w:val="none"/>
    </w:rPr>
  </w:style>
  <w:style w:type="character" w:styleId="1070" w:customStyle="1">
    <w:name w:val="z-窗体底端 Char1"/>
    <w:link w:val="1071"/>
    <w:qFormat/>
    <w:rPr>
      <w:rFonts w:ascii="Arial" w:hAnsi="Arial" w:cs="Arial"/>
      <w:vanish/>
      <w:sz w:val="16"/>
      <w:szCs w:val="16"/>
    </w:rPr>
  </w:style>
  <w:style w:type="paragraph" w:styleId="1071" w:customStyle="1">
    <w:name w:val="z-窗体底端2"/>
    <w:basedOn w:val="727"/>
    <w:next w:val="727"/>
    <w:link w:val="1070"/>
    <w:qFormat/>
    <w:pPr>
      <w:jc w:val="center"/>
      <w:pBdr>
        <w:top w:val="single" w:color="000000" w:sz="6" w:space="1"/>
      </w:pBdr>
    </w:pPr>
    <w:rPr>
      <w:rFonts w:ascii="Arial" w:hAnsi="Arial" w:eastAsia="宋体" w:cs="Arial"/>
      <w:vanish/>
      <w:sz w:val="16"/>
      <w:szCs w:val="16"/>
    </w:rPr>
  </w:style>
  <w:style w:type="paragraph" w:styleId="1072" w:customStyle="1">
    <w:name w:val="样式 标题 2 + Times New Roman 四号 非加粗 段前: 5 磅 段后: 0 磅 行距: 固定值 20..."/>
    <w:basedOn w:val="963"/>
    <w:qFormat/>
    <w:pPr>
      <w:jc w:val="center"/>
      <w:spacing w:before="100" w:after="0" w:line="400" w:lineRule="exact"/>
    </w:pPr>
    <w:rPr>
      <w:rFonts w:ascii="Times New Roman" w:hAnsi="Times New Roman" w:cs="宋体"/>
      <w:b w:val="0"/>
      <w:bCs w:val="0"/>
      <w:sz w:val="28"/>
      <w:szCs w:val="20"/>
    </w:rPr>
  </w:style>
  <w:style w:type="paragraph" w:styleId="1073" w:customStyle="1">
    <w:name w:val="正文首行缩进两字符"/>
    <w:basedOn w:val="727"/>
    <w:qFormat/>
    <w:pPr>
      <w:ind w:firstLine="200"/>
      <w:spacing w:line="360" w:lineRule="auto"/>
    </w:pPr>
    <w:rPr>
      <w:rFonts w:eastAsia="宋体"/>
      <w:sz w:val="21"/>
      <w:szCs w:val="24"/>
    </w:rPr>
  </w:style>
  <w:style w:type="paragraph" w:styleId="1074" w:customStyle="1">
    <w:name w:val="red"/>
    <w:basedOn w:val="727"/>
    <w:qFormat/>
    <w:pPr>
      <w:jc w:val="left"/>
      <w:spacing w:before="100" w:beforeAutospacing="1" w:after="100" w:afterAutospacing="1"/>
      <w:widowControl/>
    </w:pPr>
    <w:rPr>
      <w:rFonts w:ascii="宋体" w:hAnsi="宋体" w:eastAsia="宋体" w:cs="宋体"/>
      <w:sz w:val="21"/>
      <w:szCs w:val="21"/>
    </w:rPr>
  </w:style>
  <w:style w:type="paragraph" w:styleId="1075" w:customStyle="1">
    <w:name w:val="z-窗体底端3"/>
    <w:basedOn w:val="727"/>
    <w:next w:val="727"/>
    <w:unhideWhenUsed/>
    <w:qFormat/>
    <w:pPr>
      <w:jc w:val="center"/>
      <w:pBdr>
        <w:top w:val="single" w:color="000000" w:sz="6" w:space="1"/>
      </w:pBdr>
    </w:pPr>
    <w:rPr>
      <w:rFonts w:ascii="Arial" w:hAnsi="Arial" w:eastAsia="宋体" w:cs="Arial"/>
      <w:vanish/>
      <w:sz w:val="16"/>
      <w:szCs w:val="16"/>
    </w:rPr>
  </w:style>
  <w:style w:type="paragraph" w:styleId="1076" w:customStyle="1">
    <w:name w:val="_Style 4"/>
    <w:basedOn w:val="727"/>
    <w:next w:val="727"/>
    <w:qFormat/>
    <w:pPr>
      <w:ind w:firstLine="420"/>
    </w:pPr>
    <w:rPr>
      <w:rFonts w:ascii="Calibri" w:hAnsi="Calibri" w:eastAsia="宋体"/>
      <w:sz w:val="21"/>
      <w:szCs w:val="22"/>
    </w:rPr>
  </w:style>
  <w:style w:type="paragraph" w:styleId="1077" w:customStyle="1">
    <w:name w:val="无间隔1"/>
    <w:qFormat/>
    <w:pPr>
      <w:jc w:val="both"/>
      <w:widowControl w:val="off"/>
    </w:pPr>
    <w:rPr>
      <w:sz w:val="21"/>
      <w:szCs w:val="24"/>
    </w:rPr>
  </w:style>
  <w:style w:type="paragraph" w:styleId="1078" w:customStyle="1">
    <w:name w:val="无间隔2"/>
    <w:qFormat/>
    <w:pPr>
      <w:jc w:val="both"/>
      <w:widowControl w:val="off"/>
    </w:pPr>
    <w:rPr>
      <w:sz w:val="21"/>
      <w:szCs w:val="24"/>
    </w:rPr>
  </w:style>
  <w:style w:type="paragraph" w:styleId="1079" w:customStyle="1">
    <w:name w:val="默认段落字体 Para Char Char Char Char Char Char Char"/>
    <w:basedOn w:val="727"/>
    <w:qFormat/>
    <w:rPr>
      <w:rFonts w:ascii="Tahoma" w:hAnsi="Tahoma" w:eastAsia="宋体"/>
      <w:sz w:val="24"/>
    </w:rPr>
  </w:style>
  <w:style w:type="paragraph" w:styleId="1080" w:customStyle="1">
    <w:name w:val="Char"/>
    <w:basedOn w:val="727"/>
    <w:qFormat/>
    <w:rPr>
      <w:rFonts w:ascii="Tahoma" w:hAnsi="Tahoma" w:eastAsia="宋体"/>
      <w:sz w:val="24"/>
    </w:rPr>
  </w:style>
  <w:style w:type="paragraph" w:styleId="1081" w:customStyle="1">
    <w:name w:val="样式1"/>
    <w:basedOn w:val="965"/>
    <w:qFormat/>
    <w:pPr>
      <w:jc w:val="left"/>
      <w:spacing w:before="0" w:after="0" w:line="240" w:lineRule="auto"/>
    </w:pPr>
    <w:rPr>
      <w:rFonts w:ascii="黑体" w:hAnsi="宋体" w:eastAsia="黑体" w:cs="黑体"/>
      <w:b w:val="0"/>
      <w:color w:val="000000"/>
      <w:sz w:val="21"/>
    </w:rPr>
  </w:style>
  <w:style w:type="paragraph" w:styleId="1082" w:customStyle="1">
    <w:name w:val="修订1"/>
    <w:uiPriority w:val="99"/>
    <w:unhideWhenUsed/>
    <w:qFormat/>
    <w:rPr>
      <w:rFonts w:eastAsia="楷体_GB2312"/>
      <w:sz w:val="26"/>
    </w:rPr>
  </w:style>
  <w:style w:type="paragraph" w:styleId="1083" w:customStyle="1">
    <w:name w:val="列出段落1"/>
    <w:basedOn w:val="727"/>
    <w:uiPriority w:val="34"/>
    <w:qFormat/>
    <w:pPr>
      <w:ind w:firstLine="420"/>
    </w:pPr>
  </w:style>
  <w:style w:type="paragraph" w:styleId="1084" w:customStyle="1">
    <w:name w:val="样式 样式 宋体 + 首行缩进:  1 字符"/>
    <w:basedOn w:val="1085"/>
    <w:qFormat/>
    <w:pPr>
      <w:spacing w:line="240" w:lineRule="auto"/>
    </w:pPr>
  </w:style>
  <w:style w:type="paragraph" w:styleId="1085" w:customStyle="1">
    <w:name w:val="样式 宋体"/>
    <w:basedOn w:val="727"/>
    <w:qFormat/>
    <w:pPr>
      <w:ind w:firstLine="100"/>
      <w:spacing w:line="360" w:lineRule="auto"/>
    </w:pPr>
    <w:rPr>
      <w:rFonts w:ascii="宋体" w:hAnsi="宋体" w:eastAsia="宋体" w:cs="宋体"/>
      <w:sz w:val="21"/>
    </w:rPr>
  </w:style>
  <w:style w:type="paragraph" w:styleId="1086" w:customStyle="1">
    <w:name w:val="列出段落11"/>
    <w:basedOn w:val="727"/>
    <w:qFormat/>
    <w:pPr>
      <w:ind w:firstLine="420"/>
    </w:pPr>
    <w:rPr>
      <w:rFonts w:ascii="Calibri" w:hAnsi="Calibri" w:eastAsia="宋体"/>
      <w:sz w:val="21"/>
      <w:szCs w:val="22"/>
    </w:rPr>
  </w:style>
  <w:style w:type="paragraph" w:styleId="1087" w:customStyle="1">
    <w:name w:val="正文1"/>
    <w:basedOn w:val="727"/>
    <w:qFormat/>
    <w:pPr>
      <w:ind w:left="855" w:hanging="420"/>
      <w:spacing w:before="100" w:beforeAutospacing="1" w:after="100" w:afterAutospacing="1" w:line="360" w:lineRule="auto"/>
    </w:pPr>
    <w:rPr>
      <w:rFonts w:ascii="宋体" w:hAnsi="宋体" w:eastAsia="宋体" w:cs="宋体"/>
      <w:sz w:val="24"/>
      <w:szCs w:val="24"/>
    </w:rPr>
  </w:style>
  <w:style w:type="paragraph" w:styleId="1088" w:customStyle="1">
    <w:name w:val="正文 + 黑体"/>
    <w:basedOn w:val="727"/>
    <w:qFormat/>
    <w:pPr>
      <w:jc w:val="left"/>
    </w:pPr>
    <w:rPr>
      <w:rFonts w:ascii="黑体" w:hAnsi="宋体" w:eastAsia="黑体" w:cs="TimesNewRomanPSMT"/>
      <w:sz w:val="24"/>
      <w:szCs w:val="24"/>
    </w:rPr>
  </w:style>
  <w:style w:type="paragraph" w:styleId="1089" w:customStyle="1">
    <w:name w:val="1"/>
    <w:basedOn w:val="727"/>
    <w:qFormat/>
    <w:rPr>
      <w:rFonts w:eastAsia="宋体"/>
      <w:sz w:val="21"/>
      <w:szCs w:val="24"/>
    </w:rPr>
  </w:style>
  <w:style w:type="paragraph" w:styleId="1090" w:customStyle="1">
    <w:name w:val="[基本段落]"/>
    <w:basedOn w:val="727"/>
    <w:uiPriority w:val="99"/>
    <w:qFormat/>
    <w:pPr>
      <w:jc w:val="left"/>
      <w:spacing w:line="288" w:lineRule="auto"/>
    </w:pPr>
    <w:rPr>
      <w:rFonts w:ascii="Myriad Roman" w:hAnsi="Myriad Roman" w:cs="Myriad Roman"/>
      <w:color w:val="000000"/>
      <w:sz w:val="24"/>
    </w:rPr>
  </w:style>
  <w:style w:type="paragraph" w:styleId="1091" w:customStyle="1">
    <w:name w:val="纯文本4"/>
    <w:basedOn w:val="727"/>
    <w:qFormat/>
    <w:rPr>
      <w:rFonts w:ascii="宋体" w:hAnsi="Courier New" w:eastAsia="宋体"/>
      <w:sz w:val="28"/>
      <w:szCs w:val="24"/>
    </w:rPr>
  </w:style>
  <w:style w:type="paragraph" w:styleId="1092" w:customStyle="1">
    <w:name w:val="Address"/>
    <w:basedOn w:val="727"/>
    <w:qFormat/>
    <w:pPr>
      <w:jc w:val="left"/>
      <w:spacing w:line="249" w:lineRule="auto"/>
      <w:widowControl/>
    </w:pPr>
    <w:rPr>
      <w:rFonts w:ascii="Centaur" w:hAnsi="Centaur"/>
      <w:sz w:val="20"/>
      <w:lang w:eastAsia="en-US"/>
    </w:rPr>
  </w:style>
  <w:style w:type="paragraph" w:styleId="1093" w:customStyle="1">
    <w:name w:val="金安桥正文"/>
    <w:basedOn w:val="985"/>
    <w:qFormat/>
    <w:pPr>
      <w:ind w:firstLine="200"/>
      <w:jc w:val="left"/>
      <w:spacing w:line="300" w:lineRule="auto"/>
    </w:pPr>
    <w:rPr>
      <w:rFonts w:ascii="Times New Roman"/>
      <w:sz w:val="24"/>
    </w:rPr>
  </w:style>
  <w:style w:type="paragraph" w:styleId="1094" w:customStyle="1">
    <w:name w:val="普通正文"/>
    <w:basedOn w:val="727"/>
    <w:qFormat/>
    <w:pPr>
      <w:ind w:firstLine="480"/>
      <w:jc w:val="left"/>
      <w:spacing w:before="120" w:after="120" w:line="360" w:lineRule="auto"/>
    </w:pPr>
    <w:rPr>
      <w:rFonts w:ascii="Arial" w:hAnsi="Arial"/>
      <w:sz w:val="24"/>
    </w:rPr>
  </w:style>
  <w:style w:type="paragraph" w:styleId="1095" w:customStyle="1">
    <w:name w:val="纯文本11"/>
    <w:basedOn w:val="727"/>
    <w:uiPriority w:val="99"/>
    <w:qFormat/>
    <w:rPr>
      <w:rFonts w:ascii="宋体" w:hAnsi="Courier New"/>
    </w:rPr>
  </w:style>
  <w:style w:type="paragraph" w:styleId="1096" w:customStyle="1">
    <w:name w:val="WPS Plain"/>
    <w:qFormat/>
  </w:style>
  <w:style w:type="paragraph" w:styleId="1097" w:customStyle="1">
    <w:name w:val="p0"/>
    <w:basedOn w:val="727"/>
    <w:qFormat/>
    <w:pPr>
      <w:widowControl/>
    </w:pPr>
    <w:rPr>
      <w:rFonts w:ascii="黑体" w:hAnsi="黑体"/>
      <w:szCs w:val="21"/>
    </w:rPr>
  </w:style>
  <w:style w:type="paragraph" w:styleId="1098" w:customStyle="1">
    <w:name w:val="首行缩进"/>
    <w:basedOn w:val="727"/>
    <w:qFormat/>
    <w:pPr>
      <w:ind w:firstLine="480"/>
      <w:spacing w:line="360" w:lineRule="auto"/>
    </w:pPr>
    <w:rPr>
      <w:rFonts w:hAnsi="宋体" w:eastAsia="宋体" w:cs="宋体"/>
      <w:sz w:val="24"/>
      <w:szCs w:val="24"/>
    </w:rPr>
  </w:style>
  <w:style w:type="paragraph" w:styleId="1099" w:customStyle="1">
    <w:name w:val="Char1"/>
    <w:basedOn w:val="727"/>
    <w:qFormat/>
    <w:pPr>
      <w:tabs>
        <w:tab w:val="left" w:pos="360" w:leader="none"/>
      </w:tabs>
    </w:pPr>
    <w:rPr>
      <w:rFonts w:eastAsia="宋体"/>
      <w:sz w:val="24"/>
      <w:szCs w:val="24"/>
    </w:rPr>
  </w:style>
  <w:style w:type="paragraph" w:styleId="1100" w:customStyle="1">
    <w:name w:val="z-窗体顶端2"/>
    <w:basedOn w:val="727"/>
    <w:next w:val="727"/>
    <w:unhideWhenUsed/>
    <w:qFormat/>
    <w:pPr>
      <w:jc w:val="center"/>
      <w:pBdr>
        <w:bottom w:val="single" w:color="000000" w:sz="6" w:space="1"/>
      </w:pBdr>
    </w:pPr>
    <w:rPr>
      <w:rFonts w:ascii="Arial" w:hAnsi="Arial" w:eastAsia="宋体" w:cs="Arial"/>
      <w:vanish/>
      <w:sz w:val="16"/>
      <w:szCs w:val="16"/>
    </w:rPr>
  </w:style>
  <w:style w:type="paragraph" w:styleId="1101" w:customStyle="1">
    <w:name w:val="样式 标题 3 + (中文) 黑体 小四 非加粗 段前: 7.8 磅 段后: 0 磅 行距: 固定值 20 磅"/>
    <w:basedOn w:val="964"/>
    <w:next w:val="727"/>
    <w:qFormat/>
    <w:pPr>
      <w:spacing w:before="0" w:after="0" w:line="400" w:lineRule="exact"/>
    </w:pPr>
    <w:rPr>
      <w:rFonts w:eastAsia="宋体"/>
      <w:sz w:val="24"/>
      <w:szCs w:val="20"/>
    </w:rPr>
  </w:style>
  <w:style w:type="paragraph" w:styleId="1102"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103">
    <w:name w:val="No Spacing"/>
    <w:qFormat/>
    <w:pPr>
      <w:jc w:val="both"/>
      <w:widowControl w:val="off"/>
    </w:pPr>
    <w:rPr>
      <w:sz w:val="21"/>
      <w:szCs w:val="24"/>
    </w:rPr>
  </w:style>
  <w:style w:type="paragraph" w:styleId="1104" w:customStyle="1">
    <w:name w:val="Char Char Char Char Char Char Char Char Char Char"/>
    <w:basedOn w:val="727"/>
    <w:qFormat/>
    <w:pPr>
      <w:ind w:hanging="425"/>
      <w:keepNext/>
      <w:spacing w:before="80" w:after="80"/>
      <w:widowControl/>
      <w:tabs>
        <w:tab w:val="left" w:pos="425" w:leader="none"/>
      </w:tabs>
    </w:pPr>
    <w:rPr>
      <w:rFonts w:eastAsia="宋体"/>
      <w:sz w:val="20"/>
    </w:rPr>
  </w:style>
  <w:style w:type="paragraph" w:styleId="1105" w:customStyle="1">
    <w:name w:val="Style1"/>
    <w:basedOn w:val="727"/>
    <w:qFormat/>
    <w:pPr>
      <w:spacing w:after="120"/>
      <w:widowControl/>
      <w:tabs>
        <w:tab w:val="left" w:pos="-720" w:leader="none"/>
      </w:tabs>
    </w:pPr>
    <w:rPr>
      <w:spacing w:val="-3"/>
      <w:sz w:val="24"/>
      <w:lang w:val="en-AU" w:eastAsia="en-US"/>
    </w:rPr>
  </w:style>
  <w:style w:type="paragraph" w:styleId="1106" w:customStyle="1">
    <w:name w:val="样式2"/>
    <w:basedOn w:val="727"/>
    <w:next w:val="966"/>
    <w:qFormat/>
    <w:pPr>
      <w:jc w:val="center"/>
    </w:pPr>
    <w:rPr>
      <w:rFonts w:ascii="宋体" w:hAnsi="宋体" w:eastAsia="宋体" w:cs="Arial"/>
      <w:b/>
      <w:color w:val="000000"/>
      <w:sz w:val="21"/>
      <w:szCs w:val="21"/>
    </w:rPr>
  </w:style>
  <w:style w:type="paragraph" w:styleId="1107" w:customStyle="1">
    <w:name w:val="纯文本3"/>
    <w:basedOn w:val="727"/>
    <w:qFormat/>
    <w:rPr>
      <w:rFonts w:hint="eastAsia" w:ascii="宋体" w:hAnsi="Courier New"/>
      <w:sz w:val="28"/>
    </w:rPr>
  </w:style>
  <w:style w:type="paragraph" w:styleId="1108" w:customStyle="1">
    <w:name w:val="Table Paragraph"/>
    <w:basedOn w:val="727"/>
    <w:uiPriority w:val="1"/>
    <w:qFormat/>
  </w:style>
  <w:style w:type="table" w:styleId="1109" w:customStyle="1">
    <w:name w:val="Table Normal"/>
    <w:unhideWhenUsed/>
    <w:qFormat/>
    <w:tblPr>
      <w:tblCellMar>
        <w:left w:w="0" w:type="dxa"/>
        <w:top w:w="0" w:type="dxa"/>
        <w:right w:w="0" w:type="dxa"/>
        <w:bottom w:w="0" w:type="dxa"/>
      </w:tblCellMar>
    </w:tblPr>
  </w:style>
  <w:style w:type="paragraph" w:styleId="1110" w:customStyle="1">
    <w:name w:val="段"/>
    <w:next w:val="727"/>
    <w:qFormat/>
    <w:pPr>
      <w:ind w:firstLine="200"/>
      <w:jc w:val="both"/>
    </w:pPr>
    <w:rPr>
      <w:rFonts w:ascii="宋体"/>
      <w:sz w:val="21"/>
      <w:szCs w:val="22"/>
    </w:rPr>
  </w:style>
  <w:style w:type="paragraph" w:styleId="1111" w:customStyle="1">
    <w:name w:val="纯文本111"/>
    <w:basedOn w:val="727"/>
    <w:qFormat/>
    <w:rPr>
      <w:rFonts w:ascii="宋体" w:hAnsi="Courier New"/>
    </w:rPr>
  </w:style>
  <w:style w:type="character" w:styleId="1112" w:customStyle="1">
    <w:name w:val="纯文本 字符"/>
    <w:basedOn w:val="728"/>
    <w:link w:val="744"/>
    <w:qFormat/>
    <w:rPr>
      <w:rFonts w:hint="eastAsia" w:ascii="宋体" w:hAnsi="Courier New" w:eastAsia="宋体" w:cs="Courier New"/>
      <w:sz w:val="26"/>
    </w:rPr>
  </w:style>
  <w:style w:type="character" w:styleId="1113" w:customStyle="1">
    <w:name w:val="未处理的提及1"/>
    <w:basedOn w:val="728"/>
    <w:uiPriority w:val="99"/>
    <w:semiHidden/>
    <w:unhideWhenUsed/>
    <w:qFormat/>
    <w:rPr>
      <w:color w:val="605e5c"/>
      <w:shd w:val="clear" w:color="auto" w:fill="e1dfdd"/>
    </w:rPr>
  </w:style>
  <w:style w:type="character" w:styleId="1114" w:customStyle="1">
    <w:name w:val="未处理的提及2"/>
    <w:basedOn w:val="728"/>
    <w:uiPriority w:val="99"/>
    <w:semiHidden/>
    <w:unhideWhenUsed/>
    <w:qFormat/>
    <w:rPr>
      <w:color w:val="605e5c"/>
      <w:shd w:val="clear" w:color="auto" w:fill="e1dfdd"/>
    </w:rPr>
  </w:style>
  <w:style w:type="character" w:styleId="1115" w:customStyle="1">
    <w:name w:val="font41"/>
    <w:basedOn w:val="728"/>
    <w:qFormat/>
    <w:rPr>
      <w:rFonts w:ascii="黑体" w:hAnsi="宋体" w:eastAsia="黑体" w:cs="黑体"/>
      <w:color w:val="000000"/>
      <w:sz w:val="18"/>
      <w:szCs w:val="18"/>
      <w:u w:val="none"/>
    </w:rPr>
  </w:style>
  <w:style w:type="character" w:styleId="1116" w:customStyle="1">
    <w:name w:val="font31"/>
    <w:basedOn w:val="728"/>
    <w:qFormat/>
    <w:rPr>
      <w:rFonts w:ascii="方正仿宋_GBK" w:hAnsi="方正仿宋_GBK" w:eastAsia="方正仿宋_GBK" w:cs="方正仿宋_GBK"/>
      <w:color w:val="000000"/>
      <w:sz w:val="18"/>
      <w:szCs w:val="18"/>
      <w:u w:val="none"/>
    </w:rPr>
  </w:style>
  <w:style w:type="paragraph" w:styleId="1117" w:customStyle="1">
    <w:name w:val="Table Text"/>
    <w:basedOn w:val="727"/>
    <w:semiHidden/>
    <w:qFormat/>
    <w:rPr>
      <w:rFonts w:ascii="宋体" w:hAnsi="宋体" w:eastAsia="宋体" w:cs="宋体"/>
      <w:sz w:val="20"/>
      <w:lang w:eastAsia="en-US"/>
    </w:rPr>
  </w:style>
  <w:style w:type="character" w:styleId="1118" w:customStyle="1">
    <w:name w:val="正文缩进 字符"/>
    <w:link w:val="735"/>
    <w:qFormat/>
    <w:rPr>
      <w:rFonts w:eastAsia="楷体_GB2312"/>
      <w:sz w:val="24"/>
    </w:rPr>
  </w:style>
  <w:style w:type="character" w:styleId="1119" w:customStyle="1">
    <w:name w:val="qowt-font2"/>
    <w:qFormat/>
  </w:style>
  <w:style w:type="character" w:styleId="1120" w:customStyle="1">
    <w:name w:val="页眉 字符1"/>
    <w:basedOn w:val="728"/>
    <w:link w:val="749"/>
    <w:uiPriority w:val="99"/>
    <w:qFormat/>
    <w:rPr>
      <w:rFonts w:eastAsia="楷体_GB2312"/>
      <w:sz w:val="18"/>
      <w:szCs w:val="18"/>
    </w:rPr>
  </w:style>
  <w:style w:type="character" w:styleId="1121" w:customStyle="1">
    <w:name w:val="页脚 字符1"/>
    <w:basedOn w:val="728"/>
    <w:link w:val="748"/>
    <w:uiPriority w:val="99"/>
    <w:qFormat/>
    <w:rPr>
      <w:rFonts w:eastAsia="楷体_GB2312"/>
      <w:sz w:val="18"/>
      <w:szCs w:val="18"/>
    </w:rPr>
  </w:style>
  <w:style w:type="character" w:styleId="1122" w:customStyle="1">
    <w:name w:val="批注文字 字符"/>
    <w:basedOn w:val="728"/>
    <w:link w:val="737"/>
    <w:uiPriority w:val="99"/>
    <w:semiHidden/>
    <w:qFormat/>
    <w:rPr>
      <w:rFonts w:eastAsia="楷体_GB2312"/>
      <w:sz w:val="26"/>
    </w:rPr>
  </w:style>
  <w:style w:type="paragraph" w:styleId="1123" w:customStyle="1">
    <w:name w:val="正文 样式"/>
    <w:basedOn w:val="727"/>
    <w:qFormat/>
    <w:pPr>
      <w:ind w:firstLine="480"/>
      <w:jc w:val="left"/>
      <w:spacing w:after="200" w:line="360" w:lineRule="auto"/>
      <w:widowControl/>
    </w:pPr>
    <w:rPr>
      <w:rFonts w:ascii="Cambria Math" w:hAnsi="Cambria Math" w:eastAsia="仿宋_GB2312" w:cs="Cambria Math"/>
      <w:sz w:val="24"/>
      <w:szCs w:val="22"/>
      <w:lang w:eastAsia="en-US"/>
    </w:rPr>
  </w:style>
  <w:style w:type="character" w:styleId="1124" w:customStyle="1">
    <w:name w:val="批注框文本 字符"/>
    <w:basedOn w:val="728"/>
    <w:link w:val="747"/>
    <w:uiPriority w:val="99"/>
    <w:semiHidden/>
    <w:qFormat/>
    <w:rPr>
      <w:rFonts w:eastAsia="楷体_GB2312"/>
      <w:sz w:val="18"/>
      <w:szCs w:val="18"/>
    </w:rPr>
  </w:style>
  <w:style w:type="paragraph" w:styleId="1125" w:customStyle="1">
    <w:name w:val="Char"/>
    <w:basedOn w:val="727"/>
    <w:qFormat/>
    <w:rPr>
      <w:rFonts w:eastAsia="宋体"/>
      <w:sz w:val="21"/>
    </w:rPr>
  </w:style>
  <w:style w:type="paragraph" w:styleId="1126" w:customStyle="1">
    <w:name w:val="正文2"/>
    <w:basedOn w:val="727"/>
    <w:pPr>
      <w:ind w:firstLine="510"/>
      <w:spacing w:before="156" w:line="360" w:lineRule="auto"/>
    </w:pPr>
    <w:rPr>
      <w:rFonts w:eastAsia="宋体"/>
      <w:sz w:val="24"/>
    </w:rPr>
  </w:style>
  <w:style w:type="character" w:styleId="1127">
    <w:name w:val="Strong"/>
    <w:basedOn w:val="728"/>
    <w:uiPriority w:val="22"/>
    <w:qFormat/>
    <w:rPr>
      <w:b/>
      <w:bCs/>
    </w:rPr>
  </w:style>
  <w:style w:type="paragraph" w:styleId="1128">
    <w:name w:val="Block Text"/>
    <w:basedOn w:val="727"/>
    <w:qFormat/>
    <w:pPr>
      <w:ind w:left="525" w:right="-1" w:firstLine="525"/>
      <w:spacing w:line="312" w:lineRule="atLeast"/>
    </w:pPr>
    <w:rPr>
      <w:sz w:val="28"/>
      <w:szCs w:val="28"/>
    </w:rPr>
  </w:style>
  <w:style w:type="paragraph" w:styleId="1129" w:customStyle="1">
    <w:name w:val="Char"/>
    <w:basedOn w:val="727"/>
    <w:qFormat/>
    <w:rPr>
      <w:rFonts w:eastAsia="宋体"/>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F747D04-8E96-4ADB-A5F8-20F1C19A11F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胡善棋</cp:lastModifiedBy>
  <cp:revision>1392</cp:revision>
  <dcterms:created xsi:type="dcterms:W3CDTF">2022-04-11T07:36:00Z</dcterms:created>
  <dcterms:modified xsi:type="dcterms:W3CDTF">2026-07-23T06:37:39Z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2EB6DC68BFE74EF18C425F27F33F288B_13</vt:lpwstr>
  </property>
  <property fmtid="{D5CDD505-2E9C-101B-9397-08002B2CF9AE}" pid="4" name="KSOTemplateDocerSaveRecord">
    <vt:lpwstr>eyJoZGlkIjoiMzM1Yzg1NGNmYzE0NDQ0NDQxZWMzYTM3YjAzYThjYzEiLCJ1c2VySWQiOiIzMjMxMjYwMTAifQ==</vt:lpwstr>
  </property>
</Properties>
</file>